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C143" w14:textId="77777777" w:rsidR="00717FD0" w:rsidRPr="00EB749F" w:rsidRDefault="00717FD0" w:rsidP="00616D25">
      <w:pPr>
        <w:rPr>
          <w:rFonts w:ascii="Arial" w:hAnsi="Arial" w:cs="Arial"/>
          <w:b/>
          <w:sz w:val="36"/>
          <w:szCs w:val="36"/>
        </w:rPr>
      </w:pPr>
    </w:p>
    <w:p w14:paraId="46A1C144" w14:textId="77777777" w:rsidR="0081513E" w:rsidRPr="00EB749F" w:rsidRDefault="000574E9" w:rsidP="00616D25">
      <w:pPr>
        <w:rPr>
          <w:rFonts w:ascii="Arial" w:hAnsi="Arial" w:cs="Arial"/>
          <w:sz w:val="36"/>
          <w:szCs w:val="36"/>
        </w:rPr>
      </w:pPr>
      <w:r w:rsidRPr="00EB749F">
        <w:rPr>
          <w:rFonts w:ascii="Arial" w:hAnsi="Arial" w:cs="Arial"/>
          <w:b/>
          <w:sz w:val="36"/>
          <w:szCs w:val="36"/>
        </w:rPr>
        <w:t>Call-Off Schedule 20</w:t>
      </w:r>
      <w:r w:rsidR="00616D25" w:rsidRPr="00EB749F">
        <w:rPr>
          <w:rFonts w:ascii="Arial" w:hAnsi="Arial" w:cs="Arial"/>
          <w:b/>
          <w:sz w:val="36"/>
          <w:szCs w:val="36"/>
        </w:rPr>
        <w:t xml:space="preserve"> (</w:t>
      </w:r>
      <w:r w:rsidRPr="00EB749F">
        <w:rPr>
          <w:rFonts w:ascii="Arial" w:hAnsi="Arial" w:cs="Arial"/>
          <w:b/>
          <w:sz w:val="36"/>
          <w:szCs w:val="36"/>
        </w:rPr>
        <w:t xml:space="preserve">Call-Off </w:t>
      </w:r>
      <w:r w:rsidR="00562676" w:rsidRPr="00EB749F">
        <w:rPr>
          <w:rFonts w:ascii="Arial" w:hAnsi="Arial" w:cs="Arial"/>
          <w:b/>
          <w:sz w:val="36"/>
          <w:szCs w:val="36"/>
        </w:rPr>
        <w:t>S</w:t>
      </w:r>
      <w:r w:rsidRPr="00EB749F">
        <w:rPr>
          <w:rFonts w:ascii="Arial" w:hAnsi="Arial" w:cs="Arial"/>
          <w:b/>
          <w:sz w:val="36"/>
          <w:szCs w:val="36"/>
        </w:rPr>
        <w:t>pecification</w:t>
      </w:r>
      <w:r w:rsidR="00616D25" w:rsidRPr="00EB749F">
        <w:rPr>
          <w:rFonts w:ascii="Arial" w:hAnsi="Arial" w:cs="Arial"/>
          <w:b/>
          <w:sz w:val="36"/>
          <w:szCs w:val="36"/>
        </w:rPr>
        <w:t>)</w:t>
      </w:r>
      <w:r w:rsidR="00FA26ED" w:rsidRPr="00EB749F">
        <w:rPr>
          <w:rFonts w:ascii="Arial" w:hAnsi="Arial" w:cs="Arial"/>
          <w:sz w:val="36"/>
          <w:szCs w:val="36"/>
        </w:rPr>
        <w:t xml:space="preserve"> </w:t>
      </w:r>
    </w:p>
    <w:p w14:paraId="46A1C145" w14:textId="77777777" w:rsidR="007E12FE" w:rsidRPr="00EB749F"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EB749F">
        <w:rPr>
          <w:rFonts w:ascii="Arial" w:hAnsi="Arial"/>
          <w:sz w:val="24"/>
        </w:rPr>
        <w:t>This Schedule sets out the characteristics of the Deliverables that the Supplier will be required to make to the Buyers under this Call-Off Contract</w:t>
      </w:r>
    </w:p>
    <w:p w14:paraId="46A1C146" w14:textId="77777777" w:rsidR="007E12FE" w:rsidRPr="00EB749F" w:rsidRDefault="007E12FE" w:rsidP="007E12FE">
      <w:pPr>
        <w:pStyle w:val="GPSL2NumberedBoldHeading"/>
        <w:numPr>
          <w:ilvl w:val="0"/>
          <w:numId w:val="0"/>
        </w:numPr>
        <w:jc w:val="left"/>
        <w:rPr>
          <w:rFonts w:ascii="Arial" w:hAnsi="Arial"/>
          <w:sz w:val="24"/>
          <w:highlight w:val="yellow"/>
        </w:rPr>
      </w:pPr>
    </w:p>
    <w:p w14:paraId="59AF7485" w14:textId="77777777" w:rsidR="0086092B" w:rsidRPr="00EB749F" w:rsidRDefault="0086092B" w:rsidP="0086092B">
      <w:pPr>
        <w:rPr>
          <w:rFonts w:ascii="Arial" w:eastAsiaTheme="majorEastAsia" w:hAnsi="Arial" w:cs="Arial"/>
          <w:b/>
          <w:sz w:val="24"/>
          <w:szCs w:val="24"/>
        </w:rPr>
      </w:pPr>
      <w:r w:rsidRPr="00EB749F">
        <w:rPr>
          <w:rFonts w:ascii="Arial" w:eastAsiaTheme="majorEastAsia" w:hAnsi="Arial" w:cs="Arial"/>
          <w:b/>
          <w:sz w:val="24"/>
          <w:szCs w:val="24"/>
        </w:rPr>
        <w:t>Definitions</w:t>
      </w:r>
    </w:p>
    <w:tbl>
      <w:tblPr>
        <w:tblStyle w:val="TableGrid"/>
        <w:tblW w:w="9776" w:type="dxa"/>
        <w:tblLook w:val="04A0" w:firstRow="1" w:lastRow="0" w:firstColumn="1" w:lastColumn="0" w:noHBand="0" w:noVBand="1"/>
      </w:tblPr>
      <w:tblGrid>
        <w:gridCol w:w="4508"/>
        <w:gridCol w:w="5268"/>
      </w:tblGrid>
      <w:tr w:rsidR="0086092B" w:rsidRPr="00EB749F" w14:paraId="548ACB6C" w14:textId="77777777" w:rsidTr="00CD1A78">
        <w:tc>
          <w:tcPr>
            <w:tcW w:w="4508" w:type="dxa"/>
          </w:tcPr>
          <w:p w14:paraId="3B15ED48" w14:textId="19AD155D"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Account</w:t>
            </w:r>
          </w:p>
        </w:tc>
        <w:tc>
          <w:tcPr>
            <w:tcW w:w="5268" w:type="dxa"/>
          </w:tcPr>
          <w:p w14:paraId="533CAA43"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instance of a Customer record placed with the Supplier for collection of a single or multiple debt associated with that account.</w:t>
            </w:r>
          </w:p>
          <w:p w14:paraId="595CB4A4" w14:textId="77777777" w:rsidR="0086092B" w:rsidRPr="00EB749F" w:rsidRDefault="0086092B" w:rsidP="00877C76">
            <w:pPr>
              <w:rPr>
                <w:rFonts w:ascii="Arial" w:eastAsiaTheme="majorEastAsia" w:hAnsi="Arial" w:cs="Arial"/>
                <w:bCs/>
                <w:sz w:val="24"/>
                <w:szCs w:val="24"/>
              </w:rPr>
            </w:pPr>
          </w:p>
        </w:tc>
      </w:tr>
      <w:tr w:rsidR="0086092B" w:rsidRPr="00EB749F" w14:paraId="588AE667" w14:textId="77777777" w:rsidTr="00CD1A78">
        <w:tc>
          <w:tcPr>
            <w:tcW w:w="4508" w:type="dxa"/>
          </w:tcPr>
          <w:p w14:paraId="6BAAD1E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Active Account</w:t>
            </w:r>
          </w:p>
        </w:tc>
        <w:tc>
          <w:tcPr>
            <w:tcW w:w="5268" w:type="dxa"/>
          </w:tcPr>
          <w:p w14:paraId="1342E1A3"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account where the Supplier is in contact with the Customer.</w:t>
            </w:r>
          </w:p>
          <w:p w14:paraId="07D6DA8C" w14:textId="77777777" w:rsidR="0086092B" w:rsidRPr="00EB749F" w:rsidRDefault="0086092B" w:rsidP="00877C76">
            <w:pPr>
              <w:rPr>
                <w:rFonts w:ascii="Arial" w:eastAsiaTheme="majorEastAsia" w:hAnsi="Arial" w:cs="Arial"/>
                <w:bCs/>
                <w:sz w:val="24"/>
                <w:szCs w:val="24"/>
              </w:rPr>
            </w:pPr>
          </w:p>
        </w:tc>
      </w:tr>
      <w:tr w:rsidR="0086092B" w:rsidRPr="00EB749F" w14:paraId="289C33CD" w14:textId="77777777" w:rsidTr="00CD1A78">
        <w:tc>
          <w:tcPr>
            <w:tcW w:w="4508" w:type="dxa"/>
          </w:tcPr>
          <w:p w14:paraId="63B5EA70"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Active Payment Arrangement</w:t>
            </w:r>
          </w:p>
        </w:tc>
        <w:tc>
          <w:tcPr>
            <w:tcW w:w="5268" w:type="dxa"/>
          </w:tcPr>
          <w:p w14:paraId="54EFAF8A"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payment arrangement where the Customer has made one or more payments as per the agreement and the Customer continues to pay the agreed instalments - (see Payment Arrangement definition below).</w:t>
            </w:r>
          </w:p>
          <w:p w14:paraId="0A2E2DB5" w14:textId="77777777" w:rsidR="0086092B" w:rsidRPr="00EB749F" w:rsidRDefault="0086092B" w:rsidP="00877C76">
            <w:pPr>
              <w:rPr>
                <w:rFonts w:ascii="Arial" w:eastAsiaTheme="majorEastAsia" w:hAnsi="Arial" w:cs="Arial"/>
                <w:bCs/>
                <w:sz w:val="24"/>
                <w:szCs w:val="24"/>
              </w:rPr>
            </w:pPr>
          </w:p>
        </w:tc>
      </w:tr>
      <w:tr w:rsidR="0086092B" w:rsidRPr="00EB749F" w14:paraId="67F52022" w14:textId="77777777" w:rsidTr="00CD1A78">
        <w:tc>
          <w:tcPr>
            <w:tcW w:w="4508" w:type="dxa"/>
          </w:tcPr>
          <w:p w14:paraId="0B7BF80C"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Agreed Payment Arrangement</w:t>
            </w:r>
          </w:p>
        </w:tc>
        <w:tc>
          <w:tcPr>
            <w:tcW w:w="5268" w:type="dxa"/>
          </w:tcPr>
          <w:p w14:paraId="2DE79D28"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payment arrangement that has been agreed with the Customer, but no payments have been received yet.</w:t>
            </w:r>
          </w:p>
          <w:p w14:paraId="2984D53C" w14:textId="77777777" w:rsidR="0086092B" w:rsidRPr="00EB749F" w:rsidRDefault="0086092B" w:rsidP="00877C76">
            <w:pPr>
              <w:rPr>
                <w:rFonts w:ascii="Arial" w:eastAsiaTheme="majorEastAsia" w:hAnsi="Arial" w:cs="Arial"/>
                <w:bCs/>
                <w:sz w:val="24"/>
                <w:szCs w:val="24"/>
              </w:rPr>
            </w:pPr>
          </w:p>
        </w:tc>
      </w:tr>
      <w:tr w:rsidR="0086092B" w:rsidRPr="00EB749F" w14:paraId="5FBE071C" w14:textId="77777777" w:rsidTr="00CD1A78">
        <w:tc>
          <w:tcPr>
            <w:tcW w:w="4508" w:type="dxa"/>
          </w:tcPr>
          <w:p w14:paraId="41DEA12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Activity File</w:t>
            </w:r>
          </w:p>
        </w:tc>
        <w:tc>
          <w:tcPr>
            <w:tcW w:w="5268" w:type="dxa"/>
          </w:tcPr>
          <w:p w14:paraId="14DA199C"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file used to inform HMRC of actions undertaken by Debt Collection Agencies (DCA’s) in the previous week. These actions can include notification of payment arrangements, letters issued, SMS sent, contact made, etc.</w:t>
            </w:r>
          </w:p>
          <w:p w14:paraId="0E153C7C" w14:textId="77777777" w:rsidR="0086092B" w:rsidRPr="00EB749F" w:rsidRDefault="0086092B" w:rsidP="00877C76">
            <w:pPr>
              <w:rPr>
                <w:rFonts w:ascii="Arial" w:eastAsiaTheme="majorEastAsia" w:hAnsi="Arial" w:cs="Arial"/>
                <w:bCs/>
                <w:sz w:val="24"/>
                <w:szCs w:val="24"/>
              </w:rPr>
            </w:pPr>
          </w:p>
        </w:tc>
      </w:tr>
      <w:tr w:rsidR="0086092B" w:rsidRPr="00EB749F" w14:paraId="060E630D" w14:textId="77777777" w:rsidTr="00CD1A78">
        <w:tc>
          <w:tcPr>
            <w:tcW w:w="4508" w:type="dxa"/>
          </w:tcPr>
          <w:p w14:paraId="1823A18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Adhoc/Manual Exchange of Data </w:t>
            </w:r>
          </w:p>
        </w:tc>
        <w:tc>
          <w:tcPr>
            <w:tcW w:w="5268" w:type="dxa"/>
          </w:tcPr>
          <w:p w14:paraId="29F78DA8"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Where neither the sending or receiving systems are the primary IT systems and the data is unlikely to conform to the file format document.</w:t>
            </w:r>
          </w:p>
          <w:p w14:paraId="19023DED" w14:textId="77777777" w:rsidR="0086092B" w:rsidRPr="00EB749F" w:rsidRDefault="0086092B" w:rsidP="00877C76">
            <w:pPr>
              <w:rPr>
                <w:rFonts w:ascii="Arial" w:eastAsiaTheme="majorEastAsia" w:hAnsi="Arial" w:cs="Arial"/>
                <w:bCs/>
                <w:sz w:val="24"/>
                <w:szCs w:val="24"/>
              </w:rPr>
            </w:pPr>
          </w:p>
        </w:tc>
      </w:tr>
      <w:tr w:rsidR="0086092B" w:rsidRPr="00EB749F" w14:paraId="598DCEA0" w14:textId="77777777" w:rsidTr="00CD1A78">
        <w:tc>
          <w:tcPr>
            <w:tcW w:w="4508" w:type="dxa"/>
          </w:tcPr>
          <w:p w14:paraId="70FA94CE"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Automatic Exchange of Data</w:t>
            </w:r>
          </w:p>
        </w:tc>
        <w:tc>
          <w:tcPr>
            <w:tcW w:w="5268" w:type="dxa"/>
          </w:tcPr>
          <w:p w14:paraId="582B8DAF"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When data is provided to an agreed file format by the Suppliers primary IT system to HMRCs primary IT system without manual intervention and vice versa.</w:t>
            </w:r>
          </w:p>
          <w:p w14:paraId="19E74D51" w14:textId="77777777" w:rsidR="0086092B" w:rsidRPr="00EB749F" w:rsidRDefault="0086092B" w:rsidP="00877C76">
            <w:pPr>
              <w:rPr>
                <w:rFonts w:ascii="Arial" w:eastAsiaTheme="majorEastAsia" w:hAnsi="Arial" w:cs="Arial"/>
                <w:bCs/>
                <w:sz w:val="24"/>
                <w:szCs w:val="24"/>
              </w:rPr>
            </w:pPr>
          </w:p>
        </w:tc>
      </w:tr>
      <w:tr w:rsidR="0086092B" w:rsidRPr="00EB749F" w14:paraId="7372AE03" w14:textId="77777777" w:rsidTr="00CD1A78">
        <w:tc>
          <w:tcPr>
            <w:tcW w:w="4508" w:type="dxa"/>
          </w:tcPr>
          <w:p w14:paraId="303CC4C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Bureau (audit) Footprint</w:t>
            </w:r>
          </w:p>
        </w:tc>
        <w:tc>
          <w:tcPr>
            <w:tcW w:w="5268" w:type="dxa"/>
          </w:tcPr>
          <w:p w14:paraId="26564C1B"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footprint which is left on the Credit Reference Agency (CRA) database and/or the Customer's CRA Record which is only visible to the CRA </w:t>
            </w:r>
            <w:r w:rsidRPr="00EB749F">
              <w:rPr>
                <w:rFonts w:ascii="Arial" w:eastAsiaTheme="majorEastAsia" w:hAnsi="Arial" w:cs="Arial"/>
                <w:bCs/>
                <w:sz w:val="24"/>
                <w:szCs w:val="24"/>
              </w:rPr>
              <w:lastRenderedPageBreak/>
              <w:t>and which is used for audit and access record purposes.</w:t>
            </w:r>
          </w:p>
          <w:p w14:paraId="57B26FAA" w14:textId="77777777" w:rsidR="0086092B" w:rsidRPr="00EB749F" w:rsidRDefault="0086092B" w:rsidP="00877C76">
            <w:pPr>
              <w:rPr>
                <w:rFonts w:ascii="Arial" w:eastAsiaTheme="majorEastAsia" w:hAnsi="Arial" w:cs="Arial"/>
                <w:bCs/>
                <w:sz w:val="24"/>
                <w:szCs w:val="24"/>
              </w:rPr>
            </w:pPr>
          </w:p>
        </w:tc>
      </w:tr>
      <w:tr w:rsidR="0086092B" w:rsidRPr="00EB749F" w14:paraId="780F9407" w14:textId="77777777" w:rsidTr="00CD1A78">
        <w:tc>
          <w:tcPr>
            <w:tcW w:w="4508" w:type="dxa"/>
          </w:tcPr>
          <w:p w14:paraId="118AA074"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lastRenderedPageBreak/>
              <w:t xml:space="preserve">Call Off Effective Date </w:t>
            </w:r>
          </w:p>
        </w:tc>
        <w:tc>
          <w:tcPr>
            <w:tcW w:w="5268" w:type="dxa"/>
          </w:tcPr>
          <w:p w14:paraId="0E3A4342"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date on which the final Party has signed the Contract</w:t>
            </w:r>
          </w:p>
          <w:p w14:paraId="6C32E888"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107BFAE2" w14:textId="77777777" w:rsidTr="00CD1A78">
        <w:tc>
          <w:tcPr>
            <w:tcW w:w="4508" w:type="dxa"/>
          </w:tcPr>
          <w:p w14:paraId="08AEBCAB"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Call Off Service Go Live Date</w:t>
            </w:r>
          </w:p>
        </w:tc>
        <w:tc>
          <w:tcPr>
            <w:tcW w:w="5268" w:type="dxa"/>
          </w:tcPr>
          <w:p w14:paraId="3288A3CB"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 xml:space="preserve">The date when the Call Off Contract passes Its implementation stage and starts providing a live service </w:t>
            </w:r>
          </w:p>
          <w:p w14:paraId="3F007B03"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5FE0D6B5" w14:textId="77777777" w:rsidTr="00CD1A78">
        <w:tc>
          <w:tcPr>
            <w:tcW w:w="4508" w:type="dxa"/>
          </w:tcPr>
          <w:p w14:paraId="7F546CF1"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 xml:space="preserve">Call Off Start Date </w:t>
            </w:r>
          </w:p>
        </w:tc>
        <w:tc>
          <w:tcPr>
            <w:tcW w:w="5268" w:type="dxa"/>
          </w:tcPr>
          <w:p w14:paraId="64E44645"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date of start of a Call-Off Contract as stated in the Order Form.  When the Supplier starts providing the service at implementation stage</w:t>
            </w:r>
          </w:p>
          <w:p w14:paraId="2468B47D"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43A4B6D7" w14:textId="77777777" w:rsidTr="00CD1A78">
        <w:tc>
          <w:tcPr>
            <w:tcW w:w="4508" w:type="dxa"/>
          </w:tcPr>
          <w:p w14:paraId="4F99B9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Closure Code</w:t>
            </w:r>
          </w:p>
        </w:tc>
        <w:tc>
          <w:tcPr>
            <w:tcW w:w="5268" w:type="dxa"/>
          </w:tcPr>
          <w:p w14:paraId="576FD087"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A notification from the Supplier via the Update File that a debt has been returned to HMRC for a specific reason either due to a Recall request from HMRC or through contact or no established contact with the Customer.</w:t>
            </w:r>
          </w:p>
          <w:p w14:paraId="779FAC5F"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5A1CDE3" w14:textId="77777777" w:rsidTr="00CD1A78">
        <w:tc>
          <w:tcPr>
            <w:tcW w:w="4508" w:type="dxa"/>
          </w:tcPr>
          <w:p w14:paraId="210739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Commissioners</w:t>
            </w:r>
          </w:p>
        </w:tc>
        <w:tc>
          <w:tcPr>
            <w:tcW w:w="5268" w:type="dxa"/>
          </w:tcPr>
          <w:p w14:paraId="2D371809"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Commissioners for HM Revenue and Customs.</w:t>
            </w:r>
          </w:p>
        </w:tc>
      </w:tr>
      <w:tr w:rsidR="0086092B" w:rsidRPr="00EB749F" w14:paraId="73D68411" w14:textId="77777777" w:rsidTr="00CD1A78">
        <w:tc>
          <w:tcPr>
            <w:tcW w:w="4508" w:type="dxa"/>
          </w:tcPr>
          <w:p w14:paraId="1B64554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CRA</w:t>
            </w:r>
          </w:p>
        </w:tc>
        <w:tc>
          <w:tcPr>
            <w:tcW w:w="5268" w:type="dxa"/>
          </w:tcPr>
          <w:p w14:paraId="7328807F" w14:textId="77777777"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Credit Reference Agency used by the Supplier to obtain information pertaining to a Customer as part of the Services.</w:t>
            </w:r>
          </w:p>
        </w:tc>
      </w:tr>
      <w:tr w:rsidR="0086092B" w:rsidRPr="00EB749F" w14:paraId="4828B565" w14:textId="77777777" w:rsidTr="00CD1A78">
        <w:tc>
          <w:tcPr>
            <w:tcW w:w="4508" w:type="dxa"/>
          </w:tcPr>
          <w:p w14:paraId="07956AC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CRCA</w:t>
            </w:r>
          </w:p>
        </w:tc>
        <w:tc>
          <w:tcPr>
            <w:tcW w:w="5268" w:type="dxa"/>
          </w:tcPr>
          <w:p w14:paraId="0A2F003C"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Commissioners for Revenue and Customs Act 2005</w:t>
            </w:r>
          </w:p>
        </w:tc>
      </w:tr>
      <w:tr w:rsidR="0086092B" w:rsidRPr="00EB749F" w14:paraId="238E9D1F" w14:textId="77777777" w:rsidTr="00CD1A78">
        <w:tc>
          <w:tcPr>
            <w:tcW w:w="4508" w:type="dxa"/>
          </w:tcPr>
          <w:p w14:paraId="5CC3B4FD"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Customer CRA Data</w:t>
            </w:r>
          </w:p>
        </w:tc>
        <w:tc>
          <w:tcPr>
            <w:tcW w:w="5268" w:type="dxa"/>
          </w:tcPr>
          <w:p w14:paraId="5B032AD2"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The required Buyer Data Sets supplied by a CRA in relation to a Customer as requested by the Buyer as part of the Services.</w:t>
            </w:r>
          </w:p>
        </w:tc>
      </w:tr>
      <w:tr w:rsidR="0086092B" w:rsidRPr="00EB749F" w14:paraId="1AA88094" w14:textId="77777777" w:rsidTr="00CD1A78">
        <w:tc>
          <w:tcPr>
            <w:tcW w:w="4508" w:type="dxa"/>
          </w:tcPr>
          <w:p w14:paraId="312E7824"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Customer CRA Record</w:t>
            </w:r>
          </w:p>
        </w:tc>
        <w:tc>
          <w:tcPr>
            <w:tcW w:w="5268" w:type="dxa"/>
          </w:tcPr>
          <w:p w14:paraId="5EC3DAA9"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A record held by a CRA in relation to a Customer which details information about the Customer including contact details and financial information.</w:t>
            </w:r>
          </w:p>
        </w:tc>
      </w:tr>
      <w:tr w:rsidR="0086092B" w:rsidRPr="00EB749F" w14:paraId="6FF96200" w14:textId="77777777" w:rsidTr="00CD1A78">
        <w:tc>
          <w:tcPr>
            <w:tcW w:w="4508" w:type="dxa"/>
          </w:tcPr>
          <w:p w14:paraId="4D5978EB"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Customer Footprint</w:t>
            </w:r>
          </w:p>
        </w:tc>
        <w:tc>
          <w:tcPr>
            <w:tcW w:w="5268" w:type="dxa"/>
          </w:tcPr>
          <w:p w14:paraId="7C80B053" w14:textId="77777777"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 xml:space="preserve">A footprint which is left on the CRA database and/or the Customer's CRA Record which is visible to the Customer.   </w:t>
            </w:r>
          </w:p>
        </w:tc>
      </w:tr>
      <w:tr w:rsidR="0086092B" w:rsidRPr="00EB749F" w14:paraId="3F2C639A" w14:textId="77777777" w:rsidTr="00CD1A78">
        <w:tc>
          <w:tcPr>
            <w:tcW w:w="4508" w:type="dxa"/>
          </w:tcPr>
          <w:p w14:paraId="4D3191F6"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DCA</w:t>
            </w:r>
          </w:p>
        </w:tc>
        <w:tc>
          <w:tcPr>
            <w:tcW w:w="5268" w:type="dxa"/>
          </w:tcPr>
          <w:p w14:paraId="01B95CDE" w14:textId="77777777" w:rsidR="0086092B" w:rsidRPr="00EB749F" w:rsidRDefault="0086092B" w:rsidP="00877C76">
            <w:pPr>
              <w:spacing w:before="120" w:after="120"/>
              <w:rPr>
                <w:rFonts w:ascii="Arial" w:eastAsiaTheme="majorEastAsia" w:hAnsi="Arial" w:cs="Arial"/>
                <w:bCs/>
                <w:sz w:val="24"/>
                <w:szCs w:val="24"/>
              </w:rPr>
            </w:pPr>
            <w:r w:rsidRPr="00EB749F">
              <w:rPr>
                <w:rFonts w:ascii="Arial" w:eastAsiaTheme="majorEastAsia" w:hAnsi="Arial" w:cs="Arial"/>
                <w:bCs/>
                <w:sz w:val="24"/>
                <w:szCs w:val="24"/>
              </w:rPr>
              <w:t>Debt Collection Agency</w:t>
            </w:r>
          </w:p>
        </w:tc>
      </w:tr>
      <w:tr w:rsidR="0086092B" w:rsidRPr="00EB749F" w14:paraId="33E605AD" w14:textId="77777777" w:rsidTr="00CD1A78">
        <w:tc>
          <w:tcPr>
            <w:tcW w:w="4508" w:type="dxa"/>
          </w:tcPr>
          <w:p w14:paraId="24F5D235"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w:t>
            </w:r>
          </w:p>
        </w:tc>
        <w:tc>
          <w:tcPr>
            <w:tcW w:w="5268" w:type="dxa"/>
          </w:tcPr>
          <w:p w14:paraId="058DFBC5"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The person, firm or company granted a delegation in accordance with the Delegation Process;</w:t>
            </w:r>
          </w:p>
          <w:p w14:paraId="3300771B"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BE8E363" w14:textId="77777777" w:rsidTr="00CD1A78">
        <w:tc>
          <w:tcPr>
            <w:tcW w:w="4508" w:type="dxa"/>
          </w:tcPr>
          <w:p w14:paraId="1A74808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Delegated Authority</w:t>
            </w:r>
          </w:p>
        </w:tc>
        <w:tc>
          <w:tcPr>
            <w:tcW w:w="5268" w:type="dxa"/>
          </w:tcPr>
          <w:p w14:paraId="0273D493"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A right granted pursuant to the Delegation Process.</w:t>
            </w:r>
          </w:p>
          <w:p w14:paraId="30AEC5D9"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3949E524" w14:textId="77777777" w:rsidTr="00CD1A78">
        <w:tc>
          <w:tcPr>
            <w:tcW w:w="4508" w:type="dxa"/>
          </w:tcPr>
          <w:p w14:paraId="7068175E"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Delegated Function</w:t>
            </w:r>
          </w:p>
        </w:tc>
        <w:tc>
          <w:tcPr>
            <w:tcW w:w="5268" w:type="dxa"/>
          </w:tcPr>
          <w:p w14:paraId="64555926"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Specified Function which has been authorised to be conducted by the Supplier and/ or Subcontractor.</w:t>
            </w:r>
          </w:p>
        </w:tc>
      </w:tr>
      <w:tr w:rsidR="0086092B" w:rsidRPr="00EB749F" w14:paraId="560152FD" w14:textId="77777777" w:rsidTr="00CD1A78">
        <w:tc>
          <w:tcPr>
            <w:tcW w:w="4508" w:type="dxa"/>
          </w:tcPr>
          <w:p w14:paraId="62E863D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Delegation</w:t>
            </w:r>
          </w:p>
        </w:tc>
        <w:tc>
          <w:tcPr>
            <w:tcW w:w="5268" w:type="dxa"/>
          </w:tcPr>
          <w:p w14:paraId="084B90DE"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right granted pursuant to the Delegation Process.</w:t>
            </w:r>
          </w:p>
        </w:tc>
      </w:tr>
      <w:tr w:rsidR="0086092B" w:rsidRPr="00EB749F" w14:paraId="552611A0" w14:textId="77777777" w:rsidTr="00CD1A78">
        <w:tc>
          <w:tcPr>
            <w:tcW w:w="4508" w:type="dxa"/>
          </w:tcPr>
          <w:p w14:paraId="0BD9928C"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Delegation Document</w:t>
            </w:r>
          </w:p>
        </w:tc>
        <w:tc>
          <w:tcPr>
            <w:tcW w:w="5268" w:type="dxa"/>
          </w:tcPr>
          <w:p w14:paraId="34D7C825"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A document issued (and as updated) from time to time by the HMRC in accordance with the Delegation Process.</w:t>
            </w:r>
          </w:p>
        </w:tc>
      </w:tr>
      <w:tr w:rsidR="0086092B" w:rsidRPr="00EB749F" w14:paraId="4BEDE9C4" w14:textId="77777777" w:rsidTr="00CD1A78">
        <w:tc>
          <w:tcPr>
            <w:tcW w:w="4508" w:type="dxa"/>
          </w:tcPr>
          <w:p w14:paraId="307F0D54"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Delegation Process</w:t>
            </w:r>
          </w:p>
        </w:tc>
        <w:tc>
          <w:tcPr>
            <w:tcW w:w="5268" w:type="dxa"/>
          </w:tcPr>
          <w:p w14:paraId="152F2011"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The process for the granting and variation or revocation of a Delegation</w:t>
            </w:r>
          </w:p>
        </w:tc>
      </w:tr>
      <w:tr w:rsidR="0086092B" w:rsidRPr="00EB749F" w14:paraId="10705D3D" w14:textId="77777777" w:rsidTr="00CD1A78">
        <w:tc>
          <w:tcPr>
            <w:tcW w:w="4508" w:type="dxa"/>
          </w:tcPr>
          <w:p w14:paraId="012DE9E3" w14:textId="77777777" w:rsidR="0086092B" w:rsidRPr="00EB749F" w:rsidRDefault="0086092B" w:rsidP="00877C76">
            <w:pPr>
              <w:rPr>
                <w:rFonts w:ascii="Arial" w:eastAsiaTheme="majorEastAsia" w:hAnsi="Arial" w:cs="Arial"/>
                <w:b/>
                <w:bCs/>
                <w:sz w:val="24"/>
                <w:szCs w:val="24"/>
              </w:rPr>
            </w:pPr>
            <w:r w:rsidRPr="00EB749F">
              <w:rPr>
                <w:rFonts w:ascii="Arial" w:eastAsiaTheme="majorEastAsia" w:hAnsi="Arial" w:cs="Arial"/>
                <w:b/>
                <w:bCs/>
                <w:sz w:val="24"/>
                <w:szCs w:val="24"/>
              </w:rPr>
              <w:t>Effective Date of Payment</w:t>
            </w:r>
          </w:p>
        </w:tc>
        <w:tc>
          <w:tcPr>
            <w:tcW w:w="5268" w:type="dxa"/>
          </w:tcPr>
          <w:p w14:paraId="5972493C"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 xml:space="preserve">The date given to the payment on receipt of it by the DCA Subcontractor as per the rules specified by HMRC. </w:t>
            </w:r>
          </w:p>
        </w:tc>
      </w:tr>
      <w:tr w:rsidR="0086092B" w:rsidRPr="00EB749F" w14:paraId="718F2DAD" w14:textId="77777777" w:rsidTr="00CD1A78">
        <w:tc>
          <w:tcPr>
            <w:tcW w:w="4508" w:type="dxa"/>
          </w:tcPr>
          <w:p w14:paraId="41B5B55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Enrichment</w:t>
            </w:r>
          </w:p>
        </w:tc>
        <w:tc>
          <w:tcPr>
            <w:tcW w:w="5268" w:type="dxa"/>
          </w:tcPr>
          <w:p w14:paraId="72F9BB31"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Improving or enhancing the Buyers data by the Supplier.</w:t>
            </w:r>
          </w:p>
        </w:tc>
      </w:tr>
      <w:tr w:rsidR="0086092B" w:rsidRPr="00EB749F" w14:paraId="22CCCBD9" w14:textId="77777777" w:rsidTr="00CD1A78">
        <w:tc>
          <w:tcPr>
            <w:tcW w:w="4508" w:type="dxa"/>
          </w:tcPr>
          <w:p w14:paraId="1CD82ED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Financial Accreditation</w:t>
            </w:r>
          </w:p>
        </w:tc>
        <w:tc>
          <w:tcPr>
            <w:tcW w:w="5268" w:type="dxa"/>
          </w:tcPr>
          <w:p w14:paraId="2C891A90" w14:textId="77777777" w:rsidR="0086092B" w:rsidRPr="00EB749F" w:rsidRDefault="0086092B" w:rsidP="00877C76">
            <w:pPr>
              <w:pStyle w:val="Default"/>
              <w:spacing w:before="120" w:after="120" w:line="320" w:lineRule="atLeast"/>
              <w:jc w:val="both"/>
              <w:rPr>
                <w:rFonts w:eastAsiaTheme="majorEastAsia"/>
                <w:bCs/>
                <w:color w:val="auto"/>
                <w:lang w:eastAsia="en-US"/>
              </w:rPr>
            </w:pPr>
            <w:r w:rsidRPr="00EB749F">
              <w:rPr>
                <w:rFonts w:eastAsiaTheme="majorEastAsia"/>
                <w:bCs/>
                <w:color w:val="auto"/>
                <w:lang w:eastAsia="en-US"/>
              </w:rPr>
              <w:t>The HMRC standard that ensures the flow of Financial Data between systems is accurate and adheres to HMRCs Finance Systems Strategy Principles</w:t>
            </w:r>
          </w:p>
        </w:tc>
      </w:tr>
      <w:tr w:rsidR="0086092B" w:rsidRPr="00EB749F" w14:paraId="29A82D6A" w14:textId="77777777" w:rsidTr="00CD1A78">
        <w:tc>
          <w:tcPr>
            <w:tcW w:w="4508" w:type="dxa"/>
          </w:tcPr>
          <w:p w14:paraId="25B50CE4"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Financial Data</w:t>
            </w:r>
          </w:p>
        </w:tc>
        <w:tc>
          <w:tcPr>
            <w:tcW w:w="5268" w:type="dxa"/>
          </w:tcPr>
          <w:p w14:paraId="2DBC3E20"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 xml:space="preserve">Payment data and any data used to create and maintain accurate Customer accounts.  </w:t>
            </w:r>
          </w:p>
        </w:tc>
      </w:tr>
      <w:tr w:rsidR="0086092B" w:rsidRPr="00EB749F" w14:paraId="45403232" w14:textId="77777777" w:rsidTr="00CD1A78">
        <w:tc>
          <w:tcPr>
            <w:tcW w:w="4508" w:type="dxa"/>
          </w:tcPr>
          <w:p w14:paraId="33E3028A"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Framework Specification</w:t>
            </w:r>
          </w:p>
        </w:tc>
        <w:tc>
          <w:tcPr>
            <w:tcW w:w="5268" w:type="dxa"/>
          </w:tcPr>
          <w:p w14:paraId="26E54977" w14:textId="77777777" w:rsidR="0086092B" w:rsidRPr="00EB749F" w:rsidRDefault="0086092B" w:rsidP="00877C76">
            <w:pPr>
              <w:pStyle w:val="Default"/>
              <w:spacing w:before="120" w:after="120" w:line="320" w:lineRule="atLeast"/>
              <w:rPr>
                <w:rFonts w:eastAsiaTheme="majorEastAsia"/>
                <w:bCs/>
                <w:color w:val="auto"/>
                <w:lang w:eastAsia="en-US"/>
              </w:rPr>
            </w:pPr>
            <w:r w:rsidRPr="00EB749F">
              <w:rPr>
                <w:rFonts w:eastAsiaTheme="majorEastAsia"/>
                <w:bCs/>
                <w:color w:val="auto"/>
                <w:lang w:eastAsia="en-US"/>
              </w:rPr>
              <w:t>Means Framework Schedule 1 Part A and Framework Schedule 1 Part B Managed Collection Service</w:t>
            </w:r>
          </w:p>
        </w:tc>
      </w:tr>
      <w:tr w:rsidR="0086092B" w:rsidRPr="00EB749F" w14:paraId="143D072C" w14:textId="77777777" w:rsidTr="00CD1A78">
        <w:tc>
          <w:tcPr>
            <w:tcW w:w="4508" w:type="dxa"/>
          </w:tcPr>
          <w:p w14:paraId="4AD28B7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Inactive Account</w:t>
            </w:r>
          </w:p>
        </w:tc>
        <w:tc>
          <w:tcPr>
            <w:tcW w:w="5268" w:type="dxa"/>
          </w:tcPr>
          <w:p w14:paraId="0A3C61BE"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account where the Supplier has been unable to contact the Customer and/or there is no current paying payment arrangement in place.</w:t>
            </w:r>
          </w:p>
          <w:p w14:paraId="497E7AE2" w14:textId="77777777" w:rsidR="0086092B" w:rsidRPr="00EB749F" w:rsidRDefault="0086092B" w:rsidP="00877C76">
            <w:pPr>
              <w:rPr>
                <w:rFonts w:ascii="Arial" w:eastAsiaTheme="majorEastAsia" w:hAnsi="Arial" w:cs="Arial"/>
                <w:bCs/>
                <w:sz w:val="24"/>
                <w:szCs w:val="24"/>
              </w:rPr>
            </w:pPr>
          </w:p>
        </w:tc>
      </w:tr>
      <w:tr w:rsidR="0086092B" w:rsidRPr="00EB749F" w14:paraId="0E8A42E1" w14:textId="77777777" w:rsidTr="00CD1A78">
        <w:tc>
          <w:tcPr>
            <w:tcW w:w="4508" w:type="dxa"/>
          </w:tcPr>
          <w:p w14:paraId="0448D90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 xml:space="preserve">Live List </w:t>
            </w:r>
          </w:p>
        </w:tc>
        <w:tc>
          <w:tcPr>
            <w:tcW w:w="5268" w:type="dxa"/>
          </w:tcPr>
          <w:p w14:paraId="79B9FA24"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List of all active debts held by the DCAs together with the status of the debt and the name of the DCA the debt is with. Customer </w:t>
            </w:r>
            <w:r w:rsidRPr="00EB749F">
              <w:rPr>
                <w:rFonts w:ascii="Arial" w:eastAsiaTheme="majorEastAsia" w:hAnsi="Arial" w:cs="Arial"/>
                <w:bCs/>
                <w:sz w:val="24"/>
                <w:szCs w:val="24"/>
              </w:rPr>
              <w:lastRenderedPageBreak/>
              <w:t>address details, Suppliers unique ID and a HMRC Customer reference.</w:t>
            </w:r>
          </w:p>
          <w:p w14:paraId="6EBE1DCD" w14:textId="77777777" w:rsidR="0086092B" w:rsidRPr="00EB749F" w:rsidRDefault="0086092B" w:rsidP="00877C76">
            <w:pPr>
              <w:rPr>
                <w:rFonts w:ascii="Arial" w:eastAsiaTheme="majorEastAsia" w:hAnsi="Arial" w:cs="Arial"/>
                <w:bCs/>
                <w:sz w:val="24"/>
                <w:szCs w:val="24"/>
              </w:rPr>
            </w:pPr>
          </w:p>
        </w:tc>
      </w:tr>
      <w:tr w:rsidR="0086092B" w:rsidRPr="00EB749F" w14:paraId="511A4E0B" w14:textId="77777777" w:rsidTr="00CD1A78">
        <w:tc>
          <w:tcPr>
            <w:tcW w:w="4508" w:type="dxa"/>
          </w:tcPr>
          <w:p w14:paraId="69345986"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Milestone Certificates</w:t>
            </w:r>
          </w:p>
        </w:tc>
        <w:tc>
          <w:tcPr>
            <w:tcW w:w="5268" w:type="dxa"/>
          </w:tcPr>
          <w:p w14:paraId="185B54D4"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Certificates issued largely in the form of a Satisfaction Certificate as set out in Call Off Schedule 13 issued by HMRC when a Milestone has satisfied its relevant success criteria </w:t>
            </w:r>
          </w:p>
          <w:p w14:paraId="02D2191E" w14:textId="77777777" w:rsidR="0086092B" w:rsidRPr="00EB749F" w:rsidRDefault="0086092B" w:rsidP="00877C76">
            <w:pPr>
              <w:rPr>
                <w:rFonts w:ascii="Arial" w:eastAsiaTheme="majorEastAsia" w:hAnsi="Arial" w:cs="Arial"/>
                <w:bCs/>
                <w:sz w:val="24"/>
                <w:szCs w:val="24"/>
              </w:rPr>
            </w:pPr>
          </w:p>
        </w:tc>
      </w:tr>
      <w:tr w:rsidR="0086092B" w:rsidRPr="00EB749F" w14:paraId="11DEF039" w14:textId="77777777" w:rsidTr="00CD1A78">
        <w:tc>
          <w:tcPr>
            <w:tcW w:w="4508" w:type="dxa"/>
          </w:tcPr>
          <w:p w14:paraId="7930D40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Not Paid Over’</w:t>
            </w:r>
          </w:p>
        </w:tc>
        <w:tc>
          <w:tcPr>
            <w:tcW w:w="5268" w:type="dxa"/>
          </w:tcPr>
          <w:p w14:paraId="61435E85"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Payment collected that are within the 5-day hold period </w:t>
            </w:r>
          </w:p>
          <w:p w14:paraId="708DFAE4" w14:textId="77777777" w:rsidR="0086092B" w:rsidRPr="00EB749F" w:rsidRDefault="0086092B" w:rsidP="00877C76">
            <w:pPr>
              <w:rPr>
                <w:rFonts w:ascii="Arial" w:eastAsiaTheme="majorEastAsia" w:hAnsi="Arial" w:cs="Arial"/>
                <w:bCs/>
                <w:sz w:val="24"/>
                <w:szCs w:val="24"/>
              </w:rPr>
            </w:pPr>
          </w:p>
        </w:tc>
      </w:tr>
      <w:tr w:rsidR="0086092B" w:rsidRPr="00EB749F" w14:paraId="66BF3E21" w14:textId="77777777" w:rsidTr="00CD1A78">
        <w:tc>
          <w:tcPr>
            <w:tcW w:w="4508" w:type="dxa"/>
          </w:tcPr>
          <w:p w14:paraId="30B263B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Payment Arrangement</w:t>
            </w:r>
          </w:p>
        </w:tc>
        <w:tc>
          <w:tcPr>
            <w:tcW w:w="5268" w:type="dxa"/>
          </w:tcPr>
          <w:p w14:paraId="46A764DA"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 agreement between the Supplier and the Customer for payment of a debt in instalments.</w:t>
            </w:r>
          </w:p>
          <w:p w14:paraId="1ED4DA16" w14:textId="77777777" w:rsidR="0086092B" w:rsidRPr="00EB749F" w:rsidRDefault="0086092B" w:rsidP="00877C76">
            <w:pPr>
              <w:rPr>
                <w:rFonts w:ascii="Arial" w:eastAsiaTheme="majorEastAsia" w:hAnsi="Arial" w:cs="Arial"/>
                <w:bCs/>
                <w:sz w:val="24"/>
                <w:szCs w:val="24"/>
              </w:rPr>
            </w:pPr>
          </w:p>
        </w:tc>
      </w:tr>
      <w:tr w:rsidR="0086092B" w:rsidRPr="00EB749F" w14:paraId="7A812706" w14:textId="77777777" w:rsidTr="00CD1A78">
        <w:tc>
          <w:tcPr>
            <w:tcW w:w="4508" w:type="dxa"/>
          </w:tcPr>
          <w:p w14:paraId="51BF646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Payment File</w:t>
            </w:r>
            <w:r w:rsidRPr="00EB749F">
              <w:rPr>
                <w:rFonts w:ascii="Arial" w:eastAsiaTheme="majorEastAsia" w:hAnsi="Arial" w:cs="Arial"/>
                <w:b/>
                <w:sz w:val="24"/>
                <w:szCs w:val="24"/>
              </w:rPr>
              <w:tab/>
            </w:r>
          </w:p>
        </w:tc>
        <w:tc>
          <w:tcPr>
            <w:tcW w:w="5268" w:type="dxa"/>
          </w:tcPr>
          <w:p w14:paraId="367BE39E"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A file provided by the Supplier informing HMRC of payments that have been received by the DCAs accounting for the 5-day hold period </w:t>
            </w:r>
          </w:p>
          <w:p w14:paraId="49D7E536" w14:textId="77777777" w:rsidR="0086092B" w:rsidRPr="00EB749F" w:rsidRDefault="0086092B" w:rsidP="00877C76">
            <w:pPr>
              <w:rPr>
                <w:rFonts w:ascii="Arial" w:eastAsiaTheme="majorEastAsia" w:hAnsi="Arial" w:cs="Arial"/>
                <w:bCs/>
                <w:sz w:val="24"/>
                <w:szCs w:val="24"/>
              </w:rPr>
            </w:pPr>
          </w:p>
        </w:tc>
      </w:tr>
      <w:tr w:rsidR="0086092B" w:rsidRPr="00EB749F" w14:paraId="1C583E9F" w14:textId="77777777" w:rsidTr="00CD1A78">
        <w:tc>
          <w:tcPr>
            <w:tcW w:w="4508" w:type="dxa"/>
          </w:tcPr>
          <w:p w14:paraId="47C30C49"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Placement File</w:t>
            </w:r>
          </w:p>
        </w:tc>
        <w:tc>
          <w:tcPr>
            <w:tcW w:w="5268" w:type="dxa"/>
          </w:tcPr>
          <w:p w14:paraId="20BB3725"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file used to provide the Supplier with details of the debts which HMRC wishes DCA’s to pursue. The data included will be Customer contact information such as name, addresses, telephones number(s) and details of the debt such as number of Work Items for each Customer and tax years.</w:t>
            </w:r>
          </w:p>
          <w:p w14:paraId="493F4C20" w14:textId="77777777" w:rsidR="0086092B" w:rsidRPr="00EB749F" w:rsidRDefault="0086092B" w:rsidP="00877C76">
            <w:pPr>
              <w:rPr>
                <w:rFonts w:ascii="Arial" w:eastAsiaTheme="majorEastAsia" w:hAnsi="Arial" w:cs="Arial"/>
                <w:bCs/>
                <w:sz w:val="24"/>
                <w:szCs w:val="24"/>
              </w:rPr>
            </w:pPr>
          </w:p>
        </w:tc>
      </w:tr>
      <w:tr w:rsidR="0086092B" w:rsidRPr="00EB749F" w14:paraId="5D38B834" w14:textId="77777777" w:rsidTr="00CD1A78">
        <w:tc>
          <w:tcPr>
            <w:tcW w:w="4508" w:type="dxa"/>
          </w:tcPr>
          <w:p w14:paraId="006708D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HMRC Payment Reference Number</w:t>
            </w:r>
          </w:p>
        </w:tc>
        <w:tc>
          <w:tcPr>
            <w:tcW w:w="5268" w:type="dxa"/>
          </w:tcPr>
          <w:p w14:paraId="0BCA1677"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The unique Customer reference number provided for each debt to the Supplier in the Placement File and against which each Customer payment must be allocated in the Payment File returned to HMRC  </w:t>
            </w:r>
          </w:p>
          <w:p w14:paraId="62CC9338" w14:textId="77777777" w:rsidR="0086092B" w:rsidRPr="00EB749F" w:rsidRDefault="0086092B" w:rsidP="00877C76">
            <w:pPr>
              <w:rPr>
                <w:rFonts w:ascii="Arial" w:eastAsiaTheme="majorEastAsia" w:hAnsi="Arial" w:cs="Arial"/>
                <w:bCs/>
                <w:sz w:val="24"/>
                <w:szCs w:val="24"/>
              </w:rPr>
            </w:pPr>
          </w:p>
        </w:tc>
      </w:tr>
      <w:tr w:rsidR="0086092B" w:rsidRPr="00EB749F" w14:paraId="6CEE09CB" w14:textId="77777777" w:rsidTr="00CD1A78">
        <w:tc>
          <w:tcPr>
            <w:tcW w:w="4508" w:type="dxa"/>
          </w:tcPr>
          <w:p w14:paraId="63FF90E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Recall Code</w:t>
            </w:r>
          </w:p>
        </w:tc>
        <w:tc>
          <w:tcPr>
            <w:tcW w:w="5268" w:type="dxa"/>
          </w:tcPr>
          <w:p w14:paraId="5E6620D1"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request from HMRC to the Supplier via the Update File to close and return back to HMRC a debt using a corresponding Closure Code. A Recall request can only be issued by HMRC.</w:t>
            </w:r>
          </w:p>
          <w:p w14:paraId="0F05CF4A" w14:textId="77777777" w:rsidR="0086092B" w:rsidRPr="00EB749F" w:rsidRDefault="0086092B" w:rsidP="00877C76">
            <w:pPr>
              <w:rPr>
                <w:rFonts w:ascii="Arial" w:eastAsiaTheme="majorEastAsia" w:hAnsi="Arial" w:cs="Arial"/>
                <w:bCs/>
                <w:sz w:val="24"/>
                <w:szCs w:val="24"/>
              </w:rPr>
            </w:pPr>
          </w:p>
        </w:tc>
      </w:tr>
      <w:tr w:rsidR="0086092B" w:rsidRPr="00EB749F" w14:paraId="155BE911" w14:textId="77777777" w:rsidTr="00CD1A78">
        <w:tc>
          <w:tcPr>
            <w:tcW w:w="4508" w:type="dxa"/>
          </w:tcPr>
          <w:p w14:paraId="02FAAEA1"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Rejections</w:t>
            </w:r>
          </w:p>
        </w:tc>
        <w:tc>
          <w:tcPr>
            <w:tcW w:w="5268" w:type="dxa"/>
          </w:tcPr>
          <w:p w14:paraId="660A0FF5"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Debts returned to HMRC that have failed the Suppliers validation at point of receipt of the file and prior to enrichment.</w:t>
            </w:r>
          </w:p>
          <w:p w14:paraId="2B13100F" w14:textId="77777777" w:rsidR="0086092B" w:rsidRPr="00EB749F" w:rsidRDefault="0086092B" w:rsidP="00877C76">
            <w:pPr>
              <w:rPr>
                <w:rFonts w:ascii="Arial" w:eastAsiaTheme="majorEastAsia" w:hAnsi="Arial" w:cs="Arial"/>
                <w:bCs/>
                <w:sz w:val="24"/>
                <w:szCs w:val="24"/>
              </w:rPr>
            </w:pPr>
          </w:p>
        </w:tc>
      </w:tr>
      <w:tr w:rsidR="0086092B" w:rsidRPr="00EB749F" w14:paraId="4553A971" w14:textId="77777777" w:rsidTr="00CD1A78">
        <w:tc>
          <w:tcPr>
            <w:tcW w:w="4508" w:type="dxa"/>
          </w:tcPr>
          <w:p w14:paraId="0208EDF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Request for Operational Change</w:t>
            </w:r>
          </w:p>
        </w:tc>
        <w:tc>
          <w:tcPr>
            <w:tcW w:w="5268" w:type="dxa"/>
          </w:tcPr>
          <w:p w14:paraId="2B9D1C4E"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A change to an operational process performed by the Supplier or the Subcontractor.</w:t>
            </w:r>
          </w:p>
        </w:tc>
      </w:tr>
      <w:tr w:rsidR="0086092B" w:rsidRPr="00EB749F" w14:paraId="09CD4DF6" w14:textId="77777777" w:rsidTr="00CD1A78">
        <w:tc>
          <w:tcPr>
            <w:tcW w:w="4508" w:type="dxa"/>
          </w:tcPr>
          <w:p w14:paraId="35981B02"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Required Data Set</w:t>
            </w:r>
          </w:p>
        </w:tc>
        <w:tc>
          <w:tcPr>
            <w:tcW w:w="5268" w:type="dxa"/>
          </w:tcPr>
          <w:p w14:paraId="2750F618"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Customer CRA data supplied by a CRA in relation to a Customer as requested by HMRC as part of the Service</w:t>
            </w:r>
          </w:p>
          <w:p w14:paraId="67FDAC71"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4827147D" w14:textId="77777777" w:rsidTr="00CD1A78">
        <w:tc>
          <w:tcPr>
            <w:tcW w:w="4508" w:type="dxa"/>
          </w:tcPr>
          <w:p w14:paraId="243480DB"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lastRenderedPageBreak/>
              <w:t>Service Set Up</w:t>
            </w:r>
          </w:p>
        </w:tc>
        <w:tc>
          <w:tcPr>
            <w:tcW w:w="5268" w:type="dxa"/>
          </w:tcPr>
          <w:p w14:paraId="0D4004AA" w14:textId="77777777" w:rsidR="0086092B" w:rsidRPr="00EB749F" w:rsidRDefault="0086092B" w:rsidP="00877C76">
            <w:pPr>
              <w:pStyle w:val="CommentText"/>
              <w:rPr>
                <w:rFonts w:ascii="Arial" w:eastAsiaTheme="majorEastAsia" w:hAnsi="Arial" w:cs="Arial"/>
                <w:bCs/>
                <w:sz w:val="24"/>
                <w:szCs w:val="24"/>
              </w:rPr>
            </w:pPr>
            <w:r w:rsidRPr="00EB749F">
              <w:rPr>
                <w:rFonts w:ascii="Arial" w:eastAsiaTheme="majorEastAsia" w:hAnsi="Arial" w:cs="Arial"/>
                <w:bCs/>
                <w:sz w:val="24"/>
                <w:szCs w:val="24"/>
              </w:rPr>
              <w:t>First implementation period during which HMRC will onboard the Supplier and the Supplier onboards HMRC ready to commence the Managed Collection Service</w:t>
            </w:r>
          </w:p>
          <w:p w14:paraId="6BFF9C96" w14:textId="77777777" w:rsidR="0086092B" w:rsidRPr="00EB749F" w:rsidRDefault="0086092B" w:rsidP="00877C76">
            <w:pPr>
              <w:pStyle w:val="CommentText"/>
              <w:rPr>
                <w:rFonts w:ascii="Arial" w:eastAsiaTheme="majorEastAsia" w:hAnsi="Arial" w:cs="Arial"/>
                <w:bCs/>
                <w:sz w:val="24"/>
                <w:szCs w:val="24"/>
              </w:rPr>
            </w:pPr>
          </w:p>
        </w:tc>
      </w:tr>
      <w:tr w:rsidR="0086092B" w:rsidRPr="00EB749F" w14:paraId="5D70155A" w14:textId="77777777" w:rsidTr="00CD1A78">
        <w:tc>
          <w:tcPr>
            <w:tcW w:w="4508" w:type="dxa"/>
          </w:tcPr>
          <w:p w14:paraId="1E49CBC4"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Specified Function</w:t>
            </w:r>
          </w:p>
        </w:tc>
        <w:tc>
          <w:tcPr>
            <w:tcW w:w="5268" w:type="dxa"/>
          </w:tcPr>
          <w:p w14:paraId="101AD534"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The provision of any services in connection with the collection and management of revenue for which the Commissioners of HMRC are responsible, requiring the exercise of Commissioners Powers under CRCA section 5, 12 and 14 in connection with the pursuit of debt or implementation of a Payment Arrangement plan and specifically shall include sending SMS messages, making telephone calls, writing letters and negotiating Payment Arrangements and such other actions or types of actions as the Customer notifies to the Supplier from time to time.</w:t>
            </w:r>
          </w:p>
          <w:p w14:paraId="7071EBCD" w14:textId="77777777" w:rsidR="0086092B" w:rsidRPr="00EB749F" w:rsidRDefault="0086092B" w:rsidP="00877C76">
            <w:pPr>
              <w:rPr>
                <w:rFonts w:ascii="Arial" w:eastAsiaTheme="majorEastAsia" w:hAnsi="Arial" w:cs="Arial"/>
                <w:bCs/>
                <w:sz w:val="24"/>
                <w:szCs w:val="24"/>
              </w:rPr>
            </w:pPr>
          </w:p>
        </w:tc>
      </w:tr>
      <w:tr w:rsidR="0086092B" w:rsidRPr="00EB749F" w14:paraId="3904297F" w14:textId="77777777" w:rsidTr="00CD1A78">
        <w:tc>
          <w:tcPr>
            <w:tcW w:w="4508" w:type="dxa"/>
          </w:tcPr>
          <w:p w14:paraId="2FEFFD88"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Supply Chain</w:t>
            </w:r>
          </w:p>
        </w:tc>
        <w:tc>
          <w:tcPr>
            <w:tcW w:w="5268" w:type="dxa"/>
          </w:tcPr>
          <w:p w14:paraId="24DE0A19"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 xml:space="preserve"> </w:t>
            </w:r>
          </w:p>
          <w:p w14:paraId="753623B1"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Any person or party other than the Supplier, who is a party to a Sub-Contract and the servants or agents of that party in the provision of this Service</w:t>
            </w:r>
          </w:p>
        </w:tc>
      </w:tr>
      <w:tr w:rsidR="0086092B" w:rsidRPr="00EB749F" w14:paraId="100A9122" w14:textId="77777777" w:rsidTr="00CD1A78">
        <w:tc>
          <w:tcPr>
            <w:tcW w:w="4508" w:type="dxa"/>
          </w:tcPr>
          <w:p w14:paraId="6FB8D210"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Suppressions</w:t>
            </w:r>
          </w:p>
        </w:tc>
        <w:tc>
          <w:tcPr>
            <w:tcW w:w="5268" w:type="dxa"/>
          </w:tcPr>
          <w:p w14:paraId="205FA35B"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Debts returned to HMRC following enrichment of HMRCs data by the Supplier.</w:t>
            </w:r>
          </w:p>
        </w:tc>
      </w:tr>
      <w:tr w:rsidR="0086092B" w:rsidRPr="00EB749F" w14:paraId="172F1103" w14:textId="77777777" w:rsidTr="00CD1A78">
        <w:tc>
          <w:tcPr>
            <w:tcW w:w="4508" w:type="dxa"/>
          </w:tcPr>
          <w:p w14:paraId="006E8C3D"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Third Party Footprint</w:t>
            </w:r>
          </w:p>
        </w:tc>
        <w:tc>
          <w:tcPr>
            <w:tcW w:w="5268" w:type="dxa"/>
          </w:tcPr>
          <w:p w14:paraId="2C06AD32"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footprint which is left on the CRA database and/or the Customer's CRA Record which is visible to third parties, other than the CRA or the Customer.</w:t>
            </w:r>
          </w:p>
        </w:tc>
      </w:tr>
      <w:tr w:rsidR="0086092B" w:rsidRPr="00EB749F" w14:paraId="3723B042" w14:textId="77777777" w:rsidTr="00CD1A78">
        <w:tc>
          <w:tcPr>
            <w:tcW w:w="4508" w:type="dxa"/>
          </w:tcPr>
          <w:p w14:paraId="03AC67C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Work Item</w:t>
            </w:r>
          </w:p>
        </w:tc>
        <w:tc>
          <w:tcPr>
            <w:tcW w:w="5268" w:type="dxa"/>
          </w:tcPr>
          <w:p w14:paraId="0815607F"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single customer debt</w:t>
            </w:r>
          </w:p>
        </w:tc>
      </w:tr>
      <w:tr w:rsidR="0086092B" w:rsidRPr="00EB749F" w14:paraId="5D171616" w14:textId="77777777" w:rsidTr="00CD1A78">
        <w:tc>
          <w:tcPr>
            <w:tcW w:w="4508" w:type="dxa"/>
          </w:tcPr>
          <w:p w14:paraId="6F2D9413" w14:textId="77777777" w:rsidR="0086092B" w:rsidRPr="00EB749F" w:rsidRDefault="0086092B" w:rsidP="00877C76">
            <w:pPr>
              <w:rPr>
                <w:rFonts w:ascii="Arial" w:eastAsiaTheme="majorEastAsia" w:hAnsi="Arial" w:cs="Arial"/>
                <w:b/>
                <w:sz w:val="24"/>
                <w:szCs w:val="24"/>
              </w:rPr>
            </w:pPr>
            <w:r w:rsidRPr="00EB749F">
              <w:rPr>
                <w:rFonts w:ascii="Arial" w:eastAsiaTheme="majorEastAsia" w:hAnsi="Arial" w:cs="Arial"/>
                <w:b/>
                <w:sz w:val="24"/>
                <w:szCs w:val="24"/>
              </w:rPr>
              <w:t>Update File</w:t>
            </w:r>
          </w:p>
        </w:tc>
        <w:tc>
          <w:tcPr>
            <w:tcW w:w="5268" w:type="dxa"/>
          </w:tcPr>
          <w:p w14:paraId="429698FC" w14:textId="77777777" w:rsidR="0086092B" w:rsidRPr="00EB749F" w:rsidRDefault="0086092B" w:rsidP="00877C76">
            <w:pPr>
              <w:rPr>
                <w:rFonts w:ascii="Arial" w:eastAsiaTheme="majorEastAsia" w:hAnsi="Arial" w:cs="Arial"/>
                <w:bCs/>
                <w:sz w:val="24"/>
                <w:szCs w:val="24"/>
              </w:rPr>
            </w:pPr>
            <w:r w:rsidRPr="00EB749F">
              <w:rPr>
                <w:rFonts w:ascii="Arial" w:eastAsiaTheme="majorEastAsia" w:hAnsi="Arial" w:cs="Arial"/>
                <w:bCs/>
                <w:sz w:val="24"/>
                <w:szCs w:val="24"/>
              </w:rPr>
              <w:t>A file provided by both the Supplier and HMRC informing each other of updated Customer contact information, recalls, closures and direct payments. Not all will be applicable.</w:t>
            </w:r>
          </w:p>
          <w:p w14:paraId="2677CD98" w14:textId="77777777" w:rsidR="0086092B" w:rsidRPr="00EB749F" w:rsidRDefault="0086092B" w:rsidP="00877C76">
            <w:pPr>
              <w:rPr>
                <w:rFonts w:ascii="Arial" w:eastAsiaTheme="majorEastAsia" w:hAnsi="Arial" w:cs="Arial"/>
                <w:bCs/>
                <w:sz w:val="24"/>
                <w:szCs w:val="24"/>
              </w:rPr>
            </w:pPr>
          </w:p>
        </w:tc>
      </w:tr>
    </w:tbl>
    <w:p w14:paraId="59B729F9" w14:textId="77777777" w:rsidR="0086092B" w:rsidRPr="00EB749F" w:rsidRDefault="0086092B" w:rsidP="0086092B">
      <w:pPr>
        <w:rPr>
          <w:rFonts w:ascii="Arial" w:eastAsiaTheme="majorEastAsia" w:hAnsi="Arial" w:cs="Arial"/>
          <w:b/>
          <w:sz w:val="24"/>
          <w:szCs w:val="24"/>
        </w:rPr>
      </w:pPr>
    </w:p>
    <w:p w14:paraId="62D22972" w14:textId="77777777" w:rsidR="0086092B" w:rsidRPr="00EB749F" w:rsidRDefault="0086092B" w:rsidP="0086092B">
      <w:pPr>
        <w:rPr>
          <w:rFonts w:ascii="Arial" w:eastAsiaTheme="majorEastAsia" w:hAnsi="Arial" w:cs="Arial"/>
          <w:b/>
          <w:sz w:val="24"/>
          <w:szCs w:val="24"/>
        </w:rPr>
      </w:pPr>
    </w:p>
    <w:p w14:paraId="338CDB26" w14:textId="77777777" w:rsidR="0086092B" w:rsidRPr="00EB749F" w:rsidRDefault="0086092B" w:rsidP="0086092B">
      <w:pPr>
        <w:rPr>
          <w:rFonts w:ascii="Arial" w:eastAsiaTheme="majorEastAsia" w:hAnsi="Arial" w:cs="Arial"/>
          <w:b/>
          <w:sz w:val="24"/>
          <w:szCs w:val="24"/>
        </w:rPr>
      </w:pPr>
    </w:p>
    <w:p w14:paraId="3DC00763" w14:textId="0E4CE909" w:rsidR="0086092B" w:rsidRPr="00EB749F" w:rsidRDefault="0086092B" w:rsidP="0086092B">
      <w:pPr>
        <w:rPr>
          <w:rFonts w:ascii="Arial" w:eastAsiaTheme="majorEastAsia" w:hAnsi="Arial" w:cs="Arial"/>
          <w:b/>
          <w:sz w:val="24"/>
          <w:szCs w:val="24"/>
        </w:rPr>
      </w:pPr>
    </w:p>
    <w:p w14:paraId="3794B99D" w14:textId="5FA1907A" w:rsidR="00CD1A78" w:rsidRPr="00EB749F" w:rsidRDefault="00CD1A78" w:rsidP="0086092B">
      <w:pPr>
        <w:rPr>
          <w:rFonts w:ascii="Arial" w:eastAsiaTheme="majorEastAsia" w:hAnsi="Arial" w:cs="Arial"/>
          <w:b/>
          <w:sz w:val="24"/>
          <w:szCs w:val="24"/>
        </w:rPr>
      </w:pPr>
    </w:p>
    <w:p w14:paraId="54308D5B" w14:textId="77777777" w:rsidR="00CD1A78" w:rsidRPr="00EB749F" w:rsidRDefault="00CD1A78" w:rsidP="0086092B">
      <w:pPr>
        <w:rPr>
          <w:rFonts w:ascii="Arial" w:eastAsiaTheme="majorEastAsia" w:hAnsi="Arial" w:cs="Arial"/>
          <w:b/>
          <w:sz w:val="24"/>
          <w:szCs w:val="24"/>
        </w:rPr>
      </w:pPr>
    </w:p>
    <w:p w14:paraId="0AE83EDB" w14:textId="77777777" w:rsidR="0086092B" w:rsidRPr="00EB749F" w:rsidRDefault="0086092B" w:rsidP="0086092B">
      <w:pPr>
        <w:rPr>
          <w:rFonts w:ascii="Arial" w:eastAsiaTheme="majorEastAsia" w:hAnsi="Arial" w:cs="Arial"/>
          <w:b/>
          <w:sz w:val="24"/>
          <w:szCs w:val="24"/>
        </w:rPr>
      </w:pPr>
    </w:p>
    <w:p w14:paraId="0ABFFB87" w14:textId="77777777" w:rsidR="0086092B" w:rsidRPr="00EB749F" w:rsidRDefault="0086092B" w:rsidP="0086092B">
      <w:pPr>
        <w:rPr>
          <w:rFonts w:ascii="Arial" w:eastAsiaTheme="majorEastAsia" w:hAnsi="Arial" w:cs="Arial"/>
          <w:b/>
          <w:sz w:val="24"/>
          <w:szCs w:val="24"/>
        </w:rPr>
      </w:pPr>
    </w:p>
    <w:p w14:paraId="022124B7" w14:textId="77777777" w:rsidR="0086092B" w:rsidRPr="00EB749F" w:rsidRDefault="0086092B" w:rsidP="0086092B">
      <w:pPr>
        <w:pStyle w:val="TOC1"/>
        <w:rPr>
          <w:rFonts w:ascii="Arial" w:eastAsiaTheme="minorEastAsia" w:hAnsi="Arial" w:cs="Arial"/>
          <w:lang w:eastAsia="en-GB"/>
        </w:rPr>
      </w:pPr>
      <w:r w:rsidRPr="00EB749F">
        <w:rPr>
          <w:rFonts w:ascii="Arial" w:eastAsiaTheme="majorEastAsia" w:hAnsi="Arial" w:cs="Arial"/>
          <w:b/>
          <w:sz w:val="32"/>
          <w:szCs w:val="32"/>
        </w:rPr>
        <w:fldChar w:fldCharType="begin"/>
      </w:r>
      <w:r w:rsidRPr="00EB749F">
        <w:rPr>
          <w:rFonts w:ascii="Arial" w:eastAsiaTheme="majorEastAsia" w:hAnsi="Arial" w:cs="Arial"/>
          <w:b/>
          <w:sz w:val="32"/>
          <w:szCs w:val="32"/>
        </w:rPr>
        <w:instrText xml:space="preserve"> TOC \o "1-2" \h \z \u </w:instrText>
      </w:r>
      <w:r w:rsidRPr="00EB749F">
        <w:rPr>
          <w:rFonts w:ascii="Arial" w:eastAsiaTheme="majorEastAsia" w:hAnsi="Arial" w:cs="Arial"/>
          <w:b/>
          <w:sz w:val="32"/>
          <w:szCs w:val="32"/>
        </w:rPr>
        <w:fldChar w:fldCharType="separate"/>
      </w:r>
      <w:hyperlink w:anchor="_Toc76038257" w:history="1">
        <w:r w:rsidRPr="00EB749F">
          <w:rPr>
            <w:rStyle w:val="Hyperlink"/>
            <w:rFonts w:ascii="Arial" w:hAnsi="Arial" w:cs="Arial"/>
            <w:b/>
          </w:rPr>
          <w:t>1</w:t>
        </w:r>
        <w:r w:rsidRPr="00EB749F">
          <w:rPr>
            <w:rFonts w:ascii="Arial" w:eastAsiaTheme="minorEastAsia" w:hAnsi="Arial" w:cs="Arial"/>
            <w:lang w:eastAsia="en-GB"/>
          </w:rPr>
          <w:tab/>
        </w:r>
        <w:r w:rsidRPr="00EB749F">
          <w:rPr>
            <w:rStyle w:val="Hyperlink"/>
            <w:rFonts w:ascii="Arial" w:hAnsi="Arial" w:cs="Arial"/>
            <w:b/>
          </w:rPr>
          <w:t>Background</w:t>
        </w:r>
        <w:r w:rsidRPr="00EB749F">
          <w:rPr>
            <w:rFonts w:ascii="Arial" w:hAnsi="Arial" w:cs="Arial"/>
            <w:webHidden/>
          </w:rPr>
          <w:tab/>
        </w:r>
        <w:r w:rsidRPr="00EB749F">
          <w:rPr>
            <w:rFonts w:ascii="Arial" w:hAnsi="Arial" w:cs="Arial"/>
            <w:webHidden/>
          </w:rPr>
          <w:fldChar w:fldCharType="begin"/>
        </w:r>
        <w:r w:rsidRPr="00EB749F">
          <w:rPr>
            <w:rFonts w:ascii="Arial" w:hAnsi="Arial" w:cs="Arial"/>
            <w:webHidden/>
          </w:rPr>
          <w:instrText xml:space="preserve"> PAGEREF _Toc76038257 \h </w:instrText>
        </w:r>
        <w:r w:rsidRPr="00EB749F">
          <w:rPr>
            <w:rFonts w:ascii="Arial" w:hAnsi="Arial" w:cs="Arial"/>
            <w:webHidden/>
          </w:rPr>
        </w:r>
        <w:r w:rsidRPr="00EB749F">
          <w:rPr>
            <w:rFonts w:ascii="Arial" w:hAnsi="Arial" w:cs="Arial"/>
            <w:webHidden/>
          </w:rPr>
          <w:fldChar w:fldCharType="separate"/>
        </w:r>
        <w:r w:rsidRPr="00EB749F">
          <w:rPr>
            <w:rFonts w:ascii="Arial" w:hAnsi="Arial" w:cs="Arial"/>
            <w:webHidden/>
          </w:rPr>
          <w:t>7</w:t>
        </w:r>
        <w:r w:rsidRPr="00EB749F">
          <w:rPr>
            <w:rFonts w:ascii="Arial" w:hAnsi="Arial" w:cs="Arial"/>
            <w:webHidden/>
          </w:rPr>
          <w:fldChar w:fldCharType="end"/>
        </w:r>
      </w:hyperlink>
    </w:p>
    <w:p w14:paraId="4C8A3C93" w14:textId="77777777" w:rsidR="0086092B" w:rsidRPr="00EB749F" w:rsidRDefault="00D9028E" w:rsidP="0086092B">
      <w:pPr>
        <w:pStyle w:val="TOC2"/>
        <w:rPr>
          <w:rFonts w:ascii="Arial" w:eastAsiaTheme="minorEastAsia" w:hAnsi="Arial" w:cs="Arial"/>
          <w:lang w:eastAsia="en-GB"/>
        </w:rPr>
      </w:pPr>
      <w:hyperlink w:anchor="_Toc76038258" w:history="1">
        <w:r w:rsidR="0086092B" w:rsidRPr="00EB749F">
          <w:rPr>
            <w:rStyle w:val="Hyperlink"/>
            <w:rFonts w:ascii="Arial" w:hAnsi="Arial" w:cs="Arial"/>
            <w:b/>
          </w:rPr>
          <w:t>1.1</w:t>
        </w:r>
        <w:r w:rsidR="0086092B" w:rsidRPr="00EB749F">
          <w:rPr>
            <w:rFonts w:ascii="Arial" w:eastAsiaTheme="minorEastAsia" w:hAnsi="Arial" w:cs="Arial"/>
            <w:lang w:eastAsia="en-GB"/>
          </w:rPr>
          <w:tab/>
        </w:r>
        <w:r w:rsidR="0086092B" w:rsidRPr="00EB749F">
          <w:rPr>
            <w:rStyle w:val="Hyperlink"/>
            <w:rFonts w:ascii="Arial" w:hAnsi="Arial" w:cs="Arial"/>
            <w:b/>
          </w:rPr>
          <w:t>Purpose: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_Toc76038258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7</w:t>
        </w:r>
        <w:r w:rsidR="0086092B" w:rsidRPr="00EB749F">
          <w:rPr>
            <w:rFonts w:ascii="Arial" w:hAnsi="Arial" w:cs="Arial"/>
            <w:webHidden/>
          </w:rPr>
          <w:fldChar w:fldCharType="end"/>
        </w:r>
      </w:hyperlink>
    </w:p>
    <w:p w14:paraId="6E42A0CE" w14:textId="77777777" w:rsidR="0086092B" w:rsidRPr="00EB749F" w:rsidRDefault="00D9028E" w:rsidP="0086092B">
      <w:pPr>
        <w:pStyle w:val="TOC2"/>
        <w:rPr>
          <w:rFonts w:ascii="Arial" w:eastAsiaTheme="minorEastAsia" w:hAnsi="Arial" w:cs="Arial"/>
          <w:lang w:eastAsia="en-GB"/>
        </w:rPr>
      </w:pPr>
      <w:hyperlink w:anchor="_Toc76038259" w:history="1">
        <w:r w:rsidR="0086092B" w:rsidRPr="00EB749F">
          <w:rPr>
            <w:rStyle w:val="Hyperlink"/>
            <w:rFonts w:ascii="Arial" w:hAnsi="Arial" w:cs="Arial"/>
            <w:b/>
          </w:rPr>
          <w:t>1.2</w:t>
        </w:r>
        <w:r w:rsidR="0086092B" w:rsidRPr="00EB749F">
          <w:rPr>
            <w:rFonts w:ascii="Arial" w:eastAsiaTheme="minorEastAsia" w:hAnsi="Arial" w:cs="Arial"/>
            <w:lang w:eastAsia="en-GB"/>
          </w:rPr>
          <w:tab/>
        </w:r>
        <w:r w:rsidR="0086092B" w:rsidRPr="00EB749F">
          <w:rPr>
            <w:rStyle w:val="Hyperlink"/>
            <w:rFonts w:ascii="Arial" w:hAnsi="Arial" w:cs="Arial"/>
            <w:b/>
          </w:rPr>
          <w:t>Background to HMRC</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_Toc76038259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7</w:t>
        </w:r>
        <w:r w:rsidR="0086092B" w:rsidRPr="00EB749F">
          <w:rPr>
            <w:rFonts w:ascii="Arial" w:hAnsi="Arial" w:cs="Arial"/>
            <w:webHidden/>
          </w:rPr>
          <w:fldChar w:fldCharType="end"/>
        </w:r>
      </w:hyperlink>
    </w:p>
    <w:p w14:paraId="0D1FE1AB" w14:textId="77777777" w:rsidR="0086092B" w:rsidRPr="00EB749F" w:rsidRDefault="00D9028E" w:rsidP="0086092B">
      <w:pPr>
        <w:pStyle w:val="TOC1"/>
        <w:rPr>
          <w:rFonts w:ascii="Arial" w:eastAsiaTheme="minorEastAsia" w:hAnsi="Arial" w:cs="Arial"/>
          <w:lang w:eastAsia="en-GB"/>
        </w:rPr>
      </w:pPr>
      <w:hyperlink w:anchor="_Toc76038260" w:history="1">
        <w:r w:rsidR="0086092B" w:rsidRPr="00EB749F">
          <w:rPr>
            <w:rStyle w:val="Hyperlink"/>
            <w:rFonts w:ascii="Arial" w:hAnsi="Arial" w:cs="Arial"/>
            <w:b/>
          </w:rPr>
          <w:t>2</w:t>
        </w:r>
        <w:r w:rsidR="0086092B" w:rsidRPr="00EB749F">
          <w:rPr>
            <w:rFonts w:ascii="Arial" w:eastAsiaTheme="minorEastAsia" w:hAnsi="Arial" w:cs="Arial"/>
            <w:lang w:eastAsia="en-GB"/>
          </w:rPr>
          <w:tab/>
        </w:r>
        <w:r w:rsidR="0086092B" w:rsidRPr="00EB749F">
          <w:rPr>
            <w:rStyle w:val="Hyperlink"/>
            <w:rFonts w:ascii="Arial" w:hAnsi="Arial" w:cs="Arial"/>
            <w:b/>
          </w:rPr>
          <w:t>Delegations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7</w:t>
        </w:r>
        <w:r w:rsidR="0086092B" w:rsidRPr="00EB749F">
          <w:rPr>
            <w:rFonts w:ascii="Arial" w:hAnsi="Arial" w:cs="Arial"/>
            <w:webHidden/>
          </w:rPr>
          <w:fldChar w:fldCharType="end"/>
        </w:r>
      </w:hyperlink>
    </w:p>
    <w:p w14:paraId="1B212714" w14:textId="77777777" w:rsidR="0086092B" w:rsidRPr="00EB749F" w:rsidRDefault="00D9028E" w:rsidP="0086092B">
      <w:pPr>
        <w:pStyle w:val="TOC2"/>
        <w:rPr>
          <w:rFonts w:ascii="Arial" w:eastAsiaTheme="minorEastAsia" w:hAnsi="Arial" w:cs="Arial"/>
          <w:lang w:eastAsia="en-GB"/>
        </w:rPr>
      </w:pPr>
      <w:hyperlink w:anchor="_Toc76038261" w:history="1">
        <w:r w:rsidR="0086092B" w:rsidRPr="00EB749F">
          <w:rPr>
            <w:rStyle w:val="Hyperlink"/>
            <w:rFonts w:ascii="Arial" w:hAnsi="Arial" w:cs="Arial"/>
            <w:b/>
          </w:rPr>
          <w:t>2.1</w:t>
        </w:r>
        <w:r w:rsidR="0086092B" w:rsidRPr="00EB749F">
          <w:rPr>
            <w:rFonts w:ascii="Arial" w:eastAsiaTheme="minorEastAsia" w:hAnsi="Arial" w:cs="Arial"/>
            <w:lang w:eastAsia="en-GB"/>
          </w:rPr>
          <w:tab/>
        </w:r>
        <w:r w:rsidR="0086092B" w:rsidRPr="00EB749F">
          <w:rPr>
            <w:rStyle w:val="Hyperlink"/>
            <w:rFonts w:ascii="Arial" w:hAnsi="Arial" w:cs="Arial"/>
            <w:b/>
          </w:rPr>
          <w:t>HMRC Delegations -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7</w:t>
        </w:r>
        <w:r w:rsidR="0086092B" w:rsidRPr="00EB749F">
          <w:rPr>
            <w:rFonts w:ascii="Arial" w:hAnsi="Arial" w:cs="Arial"/>
            <w:webHidden/>
          </w:rPr>
          <w:fldChar w:fldCharType="end"/>
        </w:r>
      </w:hyperlink>
    </w:p>
    <w:p w14:paraId="61E4E874" w14:textId="77777777" w:rsidR="0086092B" w:rsidRPr="00EB749F" w:rsidRDefault="00D9028E" w:rsidP="0086092B">
      <w:pPr>
        <w:pStyle w:val="TOC2"/>
        <w:rPr>
          <w:rFonts w:ascii="Arial" w:eastAsiaTheme="minorEastAsia" w:hAnsi="Arial" w:cs="Arial"/>
          <w:lang w:eastAsia="en-GB"/>
        </w:rPr>
      </w:pPr>
      <w:hyperlink w:anchor="_Toc76038262" w:history="1">
        <w:r w:rsidR="0086092B" w:rsidRPr="00EB749F">
          <w:rPr>
            <w:rStyle w:val="Hyperlink"/>
            <w:rFonts w:ascii="Arial" w:hAnsi="Arial" w:cs="Arial"/>
            <w:b/>
          </w:rPr>
          <w:t>2.2</w:t>
        </w:r>
        <w:r w:rsidR="0086092B" w:rsidRPr="00EB749F">
          <w:rPr>
            <w:rFonts w:ascii="Arial" w:eastAsiaTheme="minorEastAsia" w:hAnsi="Arial" w:cs="Arial"/>
            <w:lang w:eastAsia="en-GB"/>
          </w:rPr>
          <w:tab/>
        </w:r>
        <w:r w:rsidR="0086092B" w:rsidRPr="00EB749F">
          <w:rPr>
            <w:rStyle w:val="Hyperlink"/>
            <w:rFonts w:ascii="Arial" w:hAnsi="Arial" w:cs="Arial"/>
            <w:b/>
          </w:rPr>
          <w:t>Supplier and Supply Chain Delegations Background</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8</w:t>
        </w:r>
        <w:r w:rsidR="0086092B" w:rsidRPr="00EB749F">
          <w:rPr>
            <w:rFonts w:ascii="Arial" w:hAnsi="Arial" w:cs="Arial"/>
            <w:webHidden/>
          </w:rPr>
          <w:fldChar w:fldCharType="end"/>
        </w:r>
      </w:hyperlink>
    </w:p>
    <w:p w14:paraId="25B6A134" w14:textId="77777777" w:rsidR="0086092B" w:rsidRPr="00EB749F" w:rsidRDefault="00D9028E" w:rsidP="0086092B">
      <w:pPr>
        <w:pStyle w:val="TOC2"/>
        <w:rPr>
          <w:rFonts w:ascii="Arial" w:eastAsiaTheme="minorEastAsia" w:hAnsi="Arial" w:cs="Arial"/>
          <w:lang w:eastAsia="en-GB"/>
        </w:rPr>
      </w:pPr>
      <w:hyperlink w:anchor="_Toc76038263" w:history="1">
        <w:r w:rsidR="0086092B" w:rsidRPr="00EB749F">
          <w:rPr>
            <w:rStyle w:val="Hyperlink"/>
            <w:rFonts w:ascii="Arial" w:hAnsi="Arial" w:cs="Arial"/>
            <w:b/>
          </w:rPr>
          <w:t>2.3</w:t>
        </w:r>
        <w:r w:rsidR="0086092B" w:rsidRPr="00EB749F">
          <w:rPr>
            <w:rFonts w:ascii="Arial" w:eastAsiaTheme="minorEastAsia" w:hAnsi="Arial" w:cs="Arial"/>
            <w:lang w:eastAsia="en-GB"/>
          </w:rPr>
          <w:tab/>
        </w:r>
        <w:r w:rsidR="0086092B" w:rsidRPr="00EB749F">
          <w:rPr>
            <w:rStyle w:val="Hyperlink"/>
            <w:rFonts w:ascii="Arial" w:hAnsi="Arial" w:cs="Arial"/>
            <w:b/>
          </w:rPr>
          <w:t>Application for a Delegation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9</w:t>
        </w:r>
        <w:r w:rsidR="0086092B" w:rsidRPr="00EB749F">
          <w:rPr>
            <w:rFonts w:ascii="Arial" w:hAnsi="Arial" w:cs="Arial"/>
            <w:webHidden/>
          </w:rPr>
          <w:fldChar w:fldCharType="end"/>
        </w:r>
      </w:hyperlink>
    </w:p>
    <w:p w14:paraId="6A53136B" w14:textId="77777777" w:rsidR="0086092B" w:rsidRPr="00EB749F" w:rsidRDefault="00D9028E" w:rsidP="0086092B">
      <w:pPr>
        <w:pStyle w:val="TOC2"/>
        <w:rPr>
          <w:rFonts w:ascii="Arial" w:eastAsiaTheme="minorEastAsia" w:hAnsi="Arial" w:cs="Arial"/>
          <w:lang w:eastAsia="en-GB"/>
        </w:rPr>
      </w:pPr>
      <w:hyperlink w:anchor="_Toc76038264" w:history="1">
        <w:r w:rsidR="0086092B" w:rsidRPr="00EB749F">
          <w:rPr>
            <w:rStyle w:val="Hyperlink"/>
            <w:rFonts w:ascii="Arial" w:hAnsi="Arial" w:cs="Arial"/>
            <w:b/>
          </w:rPr>
          <w:t>2.4</w:t>
        </w:r>
        <w:r w:rsidR="0086092B" w:rsidRPr="00EB749F">
          <w:rPr>
            <w:rFonts w:ascii="Arial" w:eastAsiaTheme="minorEastAsia" w:hAnsi="Arial" w:cs="Arial"/>
            <w:lang w:eastAsia="en-GB"/>
          </w:rPr>
          <w:tab/>
        </w:r>
        <w:r w:rsidR="0086092B" w:rsidRPr="00EB749F">
          <w:rPr>
            <w:rStyle w:val="Hyperlink"/>
            <w:rFonts w:ascii="Arial" w:hAnsi="Arial" w:cs="Arial"/>
            <w:b/>
          </w:rPr>
          <w:t>Working with a Delegated Authority</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10</w:t>
        </w:r>
        <w:r w:rsidR="0086092B" w:rsidRPr="00EB749F">
          <w:rPr>
            <w:rFonts w:ascii="Arial" w:hAnsi="Arial" w:cs="Arial"/>
            <w:webHidden/>
          </w:rPr>
          <w:fldChar w:fldCharType="end"/>
        </w:r>
      </w:hyperlink>
    </w:p>
    <w:p w14:paraId="101CCD4F" w14:textId="77777777" w:rsidR="0086092B" w:rsidRPr="00EB749F" w:rsidRDefault="00D9028E" w:rsidP="0086092B">
      <w:pPr>
        <w:pStyle w:val="TOC2"/>
        <w:rPr>
          <w:rFonts w:ascii="Arial" w:eastAsiaTheme="minorEastAsia" w:hAnsi="Arial" w:cs="Arial"/>
          <w:lang w:eastAsia="en-GB"/>
        </w:rPr>
      </w:pPr>
      <w:hyperlink w:anchor="_Toc76038265" w:history="1">
        <w:r w:rsidR="0086092B" w:rsidRPr="00EB749F">
          <w:rPr>
            <w:rStyle w:val="Hyperlink"/>
            <w:rFonts w:ascii="Arial" w:hAnsi="Arial" w:cs="Arial"/>
            <w:b/>
          </w:rPr>
          <w:t>2.5</w:t>
        </w:r>
        <w:r w:rsidR="0086092B" w:rsidRPr="00EB749F">
          <w:rPr>
            <w:rFonts w:ascii="Arial" w:eastAsiaTheme="minorEastAsia" w:hAnsi="Arial" w:cs="Arial"/>
            <w:lang w:eastAsia="en-GB"/>
          </w:rPr>
          <w:tab/>
        </w:r>
        <w:r w:rsidR="0086092B" w:rsidRPr="00EB749F">
          <w:rPr>
            <w:rStyle w:val="Hyperlink"/>
            <w:rFonts w:ascii="Arial" w:hAnsi="Arial" w:cs="Arial"/>
            <w:b/>
          </w:rPr>
          <w:t>Delegation Termination Events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11</w:t>
        </w:r>
        <w:r w:rsidR="0086092B" w:rsidRPr="00EB749F">
          <w:rPr>
            <w:rFonts w:ascii="Arial" w:hAnsi="Arial" w:cs="Arial"/>
            <w:webHidden/>
          </w:rPr>
          <w:fldChar w:fldCharType="end"/>
        </w:r>
      </w:hyperlink>
    </w:p>
    <w:p w14:paraId="3BFD1695" w14:textId="77777777" w:rsidR="0086092B" w:rsidRPr="00EB749F" w:rsidRDefault="00D9028E" w:rsidP="0086092B">
      <w:pPr>
        <w:pStyle w:val="TOC1"/>
        <w:rPr>
          <w:rFonts w:ascii="Arial" w:eastAsiaTheme="minorEastAsia" w:hAnsi="Arial" w:cs="Arial"/>
          <w:lang w:eastAsia="en-GB"/>
        </w:rPr>
      </w:pPr>
      <w:hyperlink w:anchor="_Toc76038266" w:history="1">
        <w:r w:rsidR="0086092B" w:rsidRPr="00EB749F">
          <w:rPr>
            <w:rStyle w:val="Hyperlink"/>
            <w:rFonts w:ascii="Arial" w:hAnsi="Arial" w:cs="Arial"/>
            <w:b/>
          </w:rPr>
          <w:t>3</w:t>
        </w:r>
        <w:r w:rsidR="0086092B" w:rsidRPr="00EB749F">
          <w:rPr>
            <w:rFonts w:ascii="Arial" w:eastAsiaTheme="minorEastAsia" w:hAnsi="Arial" w:cs="Arial"/>
            <w:lang w:eastAsia="en-GB"/>
          </w:rPr>
          <w:tab/>
        </w:r>
        <w:r w:rsidR="0086092B" w:rsidRPr="00EB749F">
          <w:rPr>
            <w:rStyle w:val="Hyperlink"/>
            <w:rFonts w:ascii="Arial" w:hAnsi="Arial" w:cs="Arial"/>
            <w:b/>
          </w:rPr>
          <w:t>Financial Accreditation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12</w:t>
        </w:r>
        <w:r w:rsidR="0086092B" w:rsidRPr="00EB749F">
          <w:rPr>
            <w:rFonts w:ascii="Arial" w:hAnsi="Arial" w:cs="Arial"/>
            <w:webHidden/>
          </w:rPr>
          <w:fldChar w:fldCharType="end"/>
        </w:r>
      </w:hyperlink>
    </w:p>
    <w:p w14:paraId="77582585" w14:textId="77777777" w:rsidR="0086092B" w:rsidRPr="00EB749F" w:rsidRDefault="00D9028E" w:rsidP="0086092B">
      <w:pPr>
        <w:pStyle w:val="TOC2"/>
        <w:rPr>
          <w:rFonts w:ascii="Arial" w:eastAsiaTheme="minorEastAsia" w:hAnsi="Arial" w:cs="Arial"/>
          <w:lang w:eastAsia="en-GB"/>
        </w:rPr>
      </w:pPr>
      <w:hyperlink w:anchor="_Toc76038267" w:history="1">
        <w:r w:rsidR="0086092B" w:rsidRPr="00EB749F">
          <w:rPr>
            <w:rStyle w:val="Hyperlink"/>
            <w:rFonts w:ascii="Arial" w:hAnsi="Arial" w:cs="Arial"/>
          </w:rPr>
          <w:t>3.1</w:t>
        </w:r>
        <w:r w:rsidR="0086092B" w:rsidRPr="00EB749F">
          <w:rPr>
            <w:rFonts w:ascii="Arial" w:eastAsiaTheme="minorEastAsia" w:hAnsi="Arial" w:cs="Arial"/>
            <w:lang w:eastAsia="en-GB"/>
          </w:rPr>
          <w:tab/>
        </w:r>
        <w:r w:rsidR="0086092B" w:rsidRPr="00EB749F">
          <w:rPr>
            <w:rStyle w:val="Hyperlink"/>
            <w:rFonts w:ascii="Arial" w:hAnsi="Arial" w:cs="Arial"/>
            <w:b/>
          </w:rPr>
          <w:t>Operating with HMRCs Financial Accreditation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12</w:t>
        </w:r>
        <w:r w:rsidR="0086092B" w:rsidRPr="00EB749F">
          <w:rPr>
            <w:rFonts w:ascii="Arial" w:hAnsi="Arial" w:cs="Arial"/>
            <w:webHidden/>
          </w:rPr>
          <w:fldChar w:fldCharType="end"/>
        </w:r>
      </w:hyperlink>
    </w:p>
    <w:p w14:paraId="0BA465E4" w14:textId="77777777" w:rsidR="0086092B" w:rsidRPr="00EB749F" w:rsidRDefault="00D9028E" w:rsidP="0086092B">
      <w:pPr>
        <w:pStyle w:val="TOC2"/>
        <w:rPr>
          <w:rFonts w:ascii="Arial" w:eastAsiaTheme="minorEastAsia" w:hAnsi="Arial" w:cs="Arial"/>
          <w:lang w:eastAsia="en-GB"/>
        </w:rPr>
      </w:pPr>
      <w:hyperlink w:anchor="_Toc76038268" w:history="1">
        <w:r w:rsidR="0086092B" w:rsidRPr="00EB749F">
          <w:rPr>
            <w:rStyle w:val="Hyperlink"/>
            <w:rFonts w:ascii="Arial" w:hAnsi="Arial" w:cs="Arial"/>
            <w:lang w:val="en-US"/>
          </w:rPr>
          <w:t>3.2</w:t>
        </w:r>
        <w:r w:rsidR="0086092B" w:rsidRPr="00EB749F">
          <w:rPr>
            <w:rFonts w:ascii="Arial" w:eastAsiaTheme="minorEastAsia" w:hAnsi="Arial" w:cs="Arial"/>
            <w:lang w:eastAsia="en-GB"/>
          </w:rPr>
          <w:tab/>
        </w:r>
        <w:r w:rsidR="0086092B" w:rsidRPr="00EB749F">
          <w:rPr>
            <w:rStyle w:val="Hyperlink"/>
            <w:rFonts w:ascii="Arial" w:hAnsi="Arial" w:cs="Arial"/>
            <w:b/>
            <w:lang w:val="en-US"/>
          </w:rPr>
          <w:t>Financial Accreditation Testing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13</w:t>
        </w:r>
        <w:r w:rsidR="0086092B" w:rsidRPr="00EB749F">
          <w:rPr>
            <w:rFonts w:ascii="Arial" w:hAnsi="Arial" w:cs="Arial"/>
            <w:webHidden/>
          </w:rPr>
          <w:fldChar w:fldCharType="end"/>
        </w:r>
      </w:hyperlink>
    </w:p>
    <w:p w14:paraId="3CE597FF" w14:textId="77777777" w:rsidR="0086092B" w:rsidRPr="00EB749F" w:rsidRDefault="00D9028E" w:rsidP="0086092B">
      <w:pPr>
        <w:pStyle w:val="TOC2"/>
        <w:rPr>
          <w:rFonts w:ascii="Arial" w:eastAsiaTheme="minorEastAsia" w:hAnsi="Arial" w:cs="Arial"/>
          <w:lang w:eastAsia="en-GB"/>
        </w:rPr>
      </w:pPr>
      <w:hyperlink w:anchor="_Toc76038269" w:history="1">
        <w:r w:rsidR="0086092B" w:rsidRPr="00EB749F">
          <w:rPr>
            <w:rStyle w:val="Hyperlink"/>
            <w:rFonts w:ascii="Arial" w:hAnsi="Arial" w:cs="Arial"/>
            <w:lang w:val="en-US"/>
          </w:rPr>
          <w:t>3.3</w:t>
        </w:r>
        <w:r w:rsidR="0086092B" w:rsidRPr="00EB749F">
          <w:rPr>
            <w:rFonts w:ascii="Arial" w:eastAsiaTheme="minorEastAsia" w:hAnsi="Arial" w:cs="Arial"/>
            <w:lang w:eastAsia="en-GB"/>
          </w:rPr>
          <w:tab/>
        </w:r>
        <w:r w:rsidR="0086092B" w:rsidRPr="00EB749F">
          <w:rPr>
            <w:rStyle w:val="Hyperlink"/>
            <w:rFonts w:ascii="Arial" w:hAnsi="Arial" w:cs="Arial"/>
            <w:b/>
            <w:lang w:val="en-US"/>
          </w:rPr>
          <w:t>Financial Accreditation Approvals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_Toc76038269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13</w:t>
        </w:r>
        <w:r w:rsidR="0086092B" w:rsidRPr="00EB749F">
          <w:rPr>
            <w:rFonts w:ascii="Arial" w:hAnsi="Arial" w:cs="Arial"/>
            <w:webHidden/>
          </w:rPr>
          <w:fldChar w:fldCharType="end"/>
        </w:r>
      </w:hyperlink>
    </w:p>
    <w:p w14:paraId="4F04E601" w14:textId="77777777" w:rsidR="0086092B" w:rsidRPr="00EB749F" w:rsidRDefault="00D9028E" w:rsidP="0086092B">
      <w:pPr>
        <w:pStyle w:val="TOC2"/>
        <w:rPr>
          <w:rFonts w:ascii="Arial" w:eastAsiaTheme="minorEastAsia" w:hAnsi="Arial" w:cs="Arial"/>
          <w:lang w:eastAsia="en-GB"/>
        </w:rPr>
      </w:pPr>
      <w:hyperlink w:anchor="_Toc76038270" w:history="1">
        <w:r w:rsidR="0086092B" w:rsidRPr="00EB749F">
          <w:rPr>
            <w:rStyle w:val="Hyperlink"/>
            <w:rFonts w:ascii="Arial" w:hAnsi="Arial" w:cs="Arial"/>
            <w:b/>
          </w:rPr>
          <w:t>3.4</w:t>
        </w:r>
        <w:r w:rsidR="0086092B" w:rsidRPr="00EB749F">
          <w:rPr>
            <w:rFonts w:ascii="Arial" w:eastAsiaTheme="minorEastAsia" w:hAnsi="Arial" w:cs="Arial"/>
            <w:lang w:eastAsia="en-GB"/>
          </w:rPr>
          <w:tab/>
        </w:r>
        <w:r w:rsidR="0086092B" w:rsidRPr="00EB749F">
          <w:rPr>
            <w:rStyle w:val="Hyperlink"/>
            <w:rFonts w:ascii="Arial" w:hAnsi="Arial" w:cs="Arial"/>
            <w:b/>
          </w:rPr>
          <w:t>Controlled Go Live (CGL)-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13</w:t>
        </w:r>
        <w:r w:rsidR="0086092B" w:rsidRPr="00EB749F">
          <w:rPr>
            <w:rFonts w:ascii="Arial" w:hAnsi="Arial" w:cs="Arial"/>
            <w:webHidden/>
          </w:rPr>
          <w:fldChar w:fldCharType="end"/>
        </w:r>
      </w:hyperlink>
    </w:p>
    <w:p w14:paraId="09F8A270" w14:textId="77777777" w:rsidR="0086092B" w:rsidRPr="00EB749F" w:rsidRDefault="00D9028E" w:rsidP="0086092B">
      <w:pPr>
        <w:pStyle w:val="TOC2"/>
        <w:rPr>
          <w:rFonts w:ascii="Arial" w:eastAsiaTheme="minorEastAsia" w:hAnsi="Arial" w:cs="Arial"/>
          <w:lang w:eastAsia="en-GB"/>
        </w:rPr>
      </w:pPr>
      <w:hyperlink w:anchor="_Toc76038271" w:history="1">
        <w:r w:rsidR="0086092B" w:rsidRPr="00EB749F">
          <w:rPr>
            <w:rStyle w:val="Hyperlink"/>
            <w:rFonts w:ascii="Arial" w:hAnsi="Arial" w:cs="Arial"/>
            <w:b/>
          </w:rPr>
          <w:t>3.5</w:t>
        </w:r>
        <w:r w:rsidR="0086092B" w:rsidRPr="00EB749F">
          <w:rPr>
            <w:rFonts w:ascii="Arial" w:eastAsiaTheme="minorEastAsia" w:hAnsi="Arial" w:cs="Arial"/>
            <w:lang w:eastAsia="en-GB"/>
          </w:rPr>
          <w:tab/>
        </w:r>
        <w:r w:rsidR="0086092B" w:rsidRPr="00EB749F">
          <w:rPr>
            <w:rStyle w:val="Hyperlink"/>
            <w:rFonts w:ascii="Arial" w:hAnsi="Arial" w:cs="Arial"/>
            <w:b/>
          </w:rPr>
          <w:t>Controlled Go Live Testing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14</w:t>
        </w:r>
        <w:r w:rsidR="0086092B" w:rsidRPr="00EB749F">
          <w:rPr>
            <w:rFonts w:ascii="Arial" w:hAnsi="Arial" w:cs="Arial"/>
            <w:webHidden/>
          </w:rPr>
          <w:fldChar w:fldCharType="end"/>
        </w:r>
      </w:hyperlink>
    </w:p>
    <w:p w14:paraId="227C4FA6" w14:textId="77777777" w:rsidR="0086092B" w:rsidRPr="00EB749F" w:rsidRDefault="00D9028E" w:rsidP="0086092B">
      <w:pPr>
        <w:pStyle w:val="TOC1"/>
        <w:rPr>
          <w:rFonts w:ascii="Arial" w:eastAsiaTheme="minorEastAsia" w:hAnsi="Arial" w:cs="Arial"/>
          <w:lang w:eastAsia="en-GB"/>
        </w:rPr>
      </w:pPr>
      <w:hyperlink w:anchor="_Toc76038272" w:history="1">
        <w:r w:rsidR="0086092B" w:rsidRPr="00EB749F">
          <w:rPr>
            <w:rStyle w:val="Hyperlink"/>
            <w:rFonts w:ascii="Arial" w:hAnsi="Arial" w:cs="Arial"/>
            <w:b/>
          </w:rPr>
          <w:t>4</w:t>
        </w:r>
        <w:r w:rsidR="0086092B" w:rsidRPr="00EB749F">
          <w:rPr>
            <w:rFonts w:ascii="Arial" w:eastAsiaTheme="minorEastAsia" w:hAnsi="Arial" w:cs="Arial"/>
            <w:lang w:eastAsia="en-GB"/>
          </w:rPr>
          <w:tab/>
        </w:r>
        <w:r w:rsidR="0086092B" w:rsidRPr="00EB749F">
          <w:rPr>
            <w:rStyle w:val="Hyperlink"/>
            <w:rFonts w:ascii="Arial" w:hAnsi="Arial" w:cs="Arial"/>
            <w:b/>
          </w:rPr>
          <w:t>Data, IT Technical Standards &amp; System Security</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15</w:t>
        </w:r>
        <w:r w:rsidR="0086092B" w:rsidRPr="00EB749F">
          <w:rPr>
            <w:rFonts w:ascii="Arial" w:hAnsi="Arial" w:cs="Arial"/>
            <w:webHidden/>
          </w:rPr>
          <w:fldChar w:fldCharType="end"/>
        </w:r>
      </w:hyperlink>
    </w:p>
    <w:p w14:paraId="1608462F" w14:textId="77777777" w:rsidR="0086092B" w:rsidRPr="00EB749F" w:rsidRDefault="00D9028E" w:rsidP="0086092B">
      <w:pPr>
        <w:pStyle w:val="TOC2"/>
        <w:rPr>
          <w:rFonts w:ascii="Arial" w:eastAsiaTheme="minorEastAsia" w:hAnsi="Arial" w:cs="Arial"/>
          <w:lang w:eastAsia="en-GB"/>
        </w:rPr>
      </w:pPr>
      <w:hyperlink w:anchor="_Toc76038273" w:history="1">
        <w:r w:rsidR="0086092B" w:rsidRPr="00EB749F">
          <w:rPr>
            <w:rStyle w:val="Hyperlink"/>
            <w:rFonts w:ascii="Arial" w:hAnsi="Arial" w:cs="Arial"/>
            <w:b/>
          </w:rPr>
          <w:t>4.1</w:t>
        </w:r>
        <w:r w:rsidR="0086092B" w:rsidRPr="00EB749F">
          <w:rPr>
            <w:rFonts w:ascii="Arial" w:eastAsiaTheme="minorEastAsia" w:hAnsi="Arial" w:cs="Arial"/>
            <w:lang w:eastAsia="en-GB"/>
          </w:rPr>
          <w:tab/>
        </w:r>
        <w:r w:rsidR="0086092B" w:rsidRPr="00EB749F">
          <w:rPr>
            <w:rStyle w:val="Hyperlink"/>
            <w:rFonts w:ascii="Arial" w:hAnsi="Arial" w:cs="Arial"/>
            <w:b/>
          </w:rPr>
          <w:t>IT Technical Standards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15</w:t>
        </w:r>
        <w:r w:rsidR="0086092B" w:rsidRPr="00EB749F">
          <w:rPr>
            <w:rFonts w:ascii="Arial" w:hAnsi="Arial" w:cs="Arial"/>
            <w:webHidden/>
          </w:rPr>
          <w:fldChar w:fldCharType="end"/>
        </w:r>
      </w:hyperlink>
    </w:p>
    <w:p w14:paraId="5679395D" w14:textId="77777777" w:rsidR="0086092B" w:rsidRPr="00EB749F" w:rsidRDefault="00D9028E" w:rsidP="0086092B">
      <w:pPr>
        <w:pStyle w:val="TOC2"/>
        <w:rPr>
          <w:rFonts w:ascii="Arial" w:eastAsiaTheme="minorEastAsia" w:hAnsi="Arial" w:cs="Arial"/>
          <w:lang w:eastAsia="en-GB"/>
        </w:rPr>
      </w:pPr>
      <w:hyperlink w:anchor="_Toc76038274" w:history="1">
        <w:r w:rsidR="0086092B" w:rsidRPr="00EB749F">
          <w:rPr>
            <w:rStyle w:val="Hyperlink"/>
            <w:rFonts w:ascii="Arial" w:hAnsi="Arial" w:cs="Arial"/>
          </w:rPr>
          <w:t>4.2</w:t>
        </w:r>
        <w:r w:rsidR="0086092B" w:rsidRPr="00EB749F">
          <w:rPr>
            <w:rFonts w:ascii="Arial" w:eastAsiaTheme="minorEastAsia" w:hAnsi="Arial" w:cs="Arial"/>
            <w:lang w:eastAsia="en-GB"/>
          </w:rPr>
          <w:tab/>
        </w:r>
        <w:r w:rsidR="0086092B" w:rsidRPr="00EB749F">
          <w:rPr>
            <w:rStyle w:val="Hyperlink"/>
            <w:rFonts w:ascii="Arial" w:hAnsi="Arial" w:cs="Arial"/>
            <w:b/>
          </w:rPr>
          <w:t>Data Controller and Data Flow Diagrams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15</w:t>
        </w:r>
        <w:r w:rsidR="0086092B" w:rsidRPr="00EB749F">
          <w:rPr>
            <w:rFonts w:ascii="Arial" w:hAnsi="Arial" w:cs="Arial"/>
            <w:webHidden/>
          </w:rPr>
          <w:fldChar w:fldCharType="end"/>
        </w:r>
      </w:hyperlink>
    </w:p>
    <w:p w14:paraId="039A78C9" w14:textId="77777777" w:rsidR="0086092B" w:rsidRPr="00EB749F" w:rsidRDefault="00D9028E" w:rsidP="0086092B">
      <w:pPr>
        <w:pStyle w:val="TOC2"/>
        <w:rPr>
          <w:rFonts w:ascii="Arial" w:eastAsiaTheme="minorEastAsia" w:hAnsi="Arial" w:cs="Arial"/>
          <w:lang w:eastAsia="en-GB"/>
        </w:rPr>
      </w:pPr>
      <w:hyperlink w:anchor="_Toc76038275" w:history="1">
        <w:r w:rsidR="0086092B" w:rsidRPr="00EB749F">
          <w:rPr>
            <w:rStyle w:val="Hyperlink"/>
            <w:rFonts w:ascii="Arial" w:hAnsi="Arial" w:cs="Arial"/>
            <w:b/>
          </w:rPr>
          <w:t>4.3</w:t>
        </w:r>
        <w:r w:rsidR="0086092B" w:rsidRPr="00EB749F">
          <w:rPr>
            <w:rFonts w:ascii="Arial" w:eastAsiaTheme="minorEastAsia" w:hAnsi="Arial" w:cs="Arial"/>
            <w:lang w:eastAsia="en-GB"/>
          </w:rPr>
          <w:tab/>
        </w:r>
        <w:r w:rsidR="0086092B" w:rsidRPr="00EB749F">
          <w:rPr>
            <w:rStyle w:val="Hyperlink"/>
            <w:rFonts w:ascii="Arial" w:hAnsi="Arial" w:cs="Arial"/>
            <w:b/>
          </w:rPr>
          <w:t>HMRC Retention Periods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16</w:t>
        </w:r>
        <w:r w:rsidR="0086092B" w:rsidRPr="00EB749F">
          <w:rPr>
            <w:rFonts w:ascii="Arial" w:hAnsi="Arial" w:cs="Arial"/>
            <w:webHidden/>
          </w:rPr>
          <w:fldChar w:fldCharType="end"/>
        </w:r>
      </w:hyperlink>
    </w:p>
    <w:p w14:paraId="58185BE2" w14:textId="77777777" w:rsidR="0086092B" w:rsidRPr="00EB749F" w:rsidRDefault="00D9028E" w:rsidP="0086092B">
      <w:pPr>
        <w:pStyle w:val="TOC2"/>
        <w:rPr>
          <w:rFonts w:ascii="Arial" w:eastAsiaTheme="minorEastAsia" w:hAnsi="Arial" w:cs="Arial"/>
          <w:lang w:eastAsia="en-GB"/>
        </w:rPr>
      </w:pPr>
      <w:hyperlink w:anchor="_Toc76038276" w:history="1">
        <w:r w:rsidR="0086092B" w:rsidRPr="00EB749F">
          <w:rPr>
            <w:rStyle w:val="Hyperlink"/>
            <w:rFonts w:ascii="Arial" w:hAnsi="Arial" w:cs="Arial"/>
            <w:b/>
            <w:bCs/>
          </w:rPr>
          <w:t>4.4</w:t>
        </w:r>
        <w:r w:rsidR="0086092B" w:rsidRPr="00EB749F">
          <w:rPr>
            <w:rFonts w:ascii="Arial" w:eastAsiaTheme="minorEastAsia" w:hAnsi="Arial" w:cs="Arial"/>
            <w:lang w:eastAsia="en-GB"/>
          </w:rPr>
          <w:tab/>
        </w:r>
        <w:r w:rsidR="0086092B" w:rsidRPr="00EB749F">
          <w:rPr>
            <w:rStyle w:val="Hyperlink"/>
            <w:rFonts w:ascii="Arial" w:hAnsi="Arial" w:cs="Arial"/>
            <w:b/>
            <w:bCs/>
          </w:rPr>
          <w:t>Customer CRA Database Footprints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16</w:t>
        </w:r>
        <w:r w:rsidR="0086092B" w:rsidRPr="00EB749F">
          <w:rPr>
            <w:rFonts w:ascii="Arial" w:hAnsi="Arial" w:cs="Arial"/>
            <w:webHidden/>
          </w:rPr>
          <w:fldChar w:fldCharType="end"/>
        </w:r>
      </w:hyperlink>
    </w:p>
    <w:p w14:paraId="3989D507" w14:textId="77777777" w:rsidR="0086092B" w:rsidRPr="00EB749F" w:rsidRDefault="00D9028E" w:rsidP="0086092B">
      <w:pPr>
        <w:pStyle w:val="TOC1"/>
        <w:rPr>
          <w:rFonts w:ascii="Arial" w:eastAsiaTheme="minorEastAsia" w:hAnsi="Arial" w:cs="Arial"/>
          <w:lang w:eastAsia="en-GB"/>
        </w:rPr>
      </w:pPr>
      <w:hyperlink w:anchor="_Toc76038277" w:history="1">
        <w:r w:rsidR="0086092B" w:rsidRPr="00EB749F">
          <w:rPr>
            <w:rStyle w:val="Hyperlink"/>
            <w:rFonts w:ascii="Arial" w:hAnsi="Arial" w:cs="Arial"/>
            <w:b/>
          </w:rPr>
          <w:t>5</w:t>
        </w:r>
        <w:r w:rsidR="0086092B" w:rsidRPr="00EB749F">
          <w:rPr>
            <w:rFonts w:ascii="Arial" w:eastAsiaTheme="minorEastAsia" w:hAnsi="Arial" w:cs="Arial"/>
            <w:lang w:eastAsia="en-GB"/>
          </w:rPr>
          <w:tab/>
        </w:r>
        <w:r w:rsidR="0086092B" w:rsidRPr="00EB749F">
          <w:rPr>
            <w:rStyle w:val="Hyperlink"/>
            <w:rFonts w:ascii="Arial" w:hAnsi="Arial" w:cs="Arial"/>
            <w:b/>
          </w:rPr>
          <w:t>Placement of Debt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17</w:t>
        </w:r>
        <w:r w:rsidR="0086092B" w:rsidRPr="00EB749F">
          <w:rPr>
            <w:rFonts w:ascii="Arial" w:hAnsi="Arial" w:cs="Arial"/>
            <w:webHidden/>
          </w:rPr>
          <w:fldChar w:fldCharType="end"/>
        </w:r>
      </w:hyperlink>
    </w:p>
    <w:p w14:paraId="77BE44E8" w14:textId="77777777" w:rsidR="0086092B" w:rsidRPr="00EB749F" w:rsidRDefault="00D9028E" w:rsidP="0086092B">
      <w:pPr>
        <w:pStyle w:val="TOC2"/>
        <w:rPr>
          <w:rFonts w:ascii="Arial" w:eastAsiaTheme="minorEastAsia" w:hAnsi="Arial" w:cs="Arial"/>
          <w:lang w:eastAsia="en-GB"/>
        </w:rPr>
      </w:pPr>
      <w:hyperlink w:anchor="_Toc76038278" w:history="1">
        <w:r w:rsidR="0086092B" w:rsidRPr="00EB749F">
          <w:rPr>
            <w:rStyle w:val="Hyperlink"/>
            <w:rFonts w:ascii="Arial" w:hAnsi="Arial" w:cs="Arial"/>
            <w:b/>
          </w:rPr>
          <w:t>5.1</w:t>
        </w:r>
        <w:r w:rsidR="0086092B" w:rsidRPr="00EB749F">
          <w:rPr>
            <w:rFonts w:ascii="Arial" w:eastAsiaTheme="minorEastAsia" w:hAnsi="Arial" w:cs="Arial"/>
            <w:lang w:eastAsia="en-GB"/>
          </w:rPr>
          <w:tab/>
        </w:r>
        <w:r w:rsidR="0086092B" w:rsidRPr="00EB749F">
          <w:rPr>
            <w:rStyle w:val="Hyperlink"/>
            <w:rFonts w:ascii="Arial" w:hAnsi="Arial" w:cs="Arial"/>
            <w:b/>
          </w:rPr>
          <w:t>Secure Data Exchange Service (SDES)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17</w:t>
        </w:r>
        <w:r w:rsidR="0086092B" w:rsidRPr="00EB749F">
          <w:rPr>
            <w:rFonts w:ascii="Arial" w:hAnsi="Arial" w:cs="Arial"/>
            <w:webHidden/>
          </w:rPr>
          <w:fldChar w:fldCharType="end"/>
        </w:r>
      </w:hyperlink>
    </w:p>
    <w:p w14:paraId="5966708A" w14:textId="77777777" w:rsidR="0086092B" w:rsidRPr="00EB749F" w:rsidRDefault="00D9028E" w:rsidP="0086092B">
      <w:pPr>
        <w:pStyle w:val="TOC2"/>
        <w:rPr>
          <w:rFonts w:ascii="Arial" w:eastAsiaTheme="minorEastAsia" w:hAnsi="Arial" w:cs="Arial"/>
          <w:lang w:eastAsia="en-GB"/>
        </w:rPr>
      </w:pPr>
      <w:hyperlink w:anchor="_Toc76038279" w:history="1">
        <w:r w:rsidR="0086092B" w:rsidRPr="00EB749F">
          <w:rPr>
            <w:rStyle w:val="Hyperlink"/>
            <w:rFonts w:ascii="Arial" w:hAnsi="Arial" w:cs="Arial"/>
            <w:b/>
          </w:rPr>
          <w:t>5.2</w:t>
        </w:r>
        <w:r w:rsidR="0086092B" w:rsidRPr="00EB749F">
          <w:rPr>
            <w:rFonts w:ascii="Arial" w:eastAsiaTheme="minorEastAsia" w:hAnsi="Arial" w:cs="Arial"/>
            <w:lang w:eastAsia="en-GB"/>
          </w:rPr>
          <w:tab/>
        </w:r>
        <w:r w:rsidR="0086092B" w:rsidRPr="00EB749F">
          <w:rPr>
            <w:rStyle w:val="Hyperlink"/>
            <w:rFonts w:ascii="Arial" w:hAnsi="Arial" w:cs="Arial"/>
            <w:b/>
          </w:rPr>
          <w:t>Files and File Formats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_Toc76038279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17</w:t>
        </w:r>
        <w:r w:rsidR="0086092B" w:rsidRPr="00EB749F">
          <w:rPr>
            <w:rFonts w:ascii="Arial" w:hAnsi="Arial" w:cs="Arial"/>
            <w:webHidden/>
          </w:rPr>
          <w:fldChar w:fldCharType="end"/>
        </w:r>
      </w:hyperlink>
    </w:p>
    <w:p w14:paraId="49F84C80" w14:textId="77777777" w:rsidR="0086092B" w:rsidRPr="00EB749F" w:rsidRDefault="00D9028E" w:rsidP="0086092B">
      <w:pPr>
        <w:pStyle w:val="TOC2"/>
        <w:rPr>
          <w:rFonts w:ascii="Arial" w:eastAsiaTheme="minorEastAsia" w:hAnsi="Arial" w:cs="Arial"/>
          <w:lang w:eastAsia="en-GB"/>
        </w:rPr>
      </w:pPr>
      <w:hyperlink w:anchor="_Toc76038280" w:history="1">
        <w:r w:rsidR="0086092B" w:rsidRPr="00EB749F">
          <w:rPr>
            <w:rStyle w:val="Hyperlink"/>
            <w:rFonts w:ascii="Arial" w:hAnsi="Arial" w:cs="Arial"/>
            <w:b/>
          </w:rPr>
          <w:t>5.3</w:t>
        </w:r>
        <w:r w:rsidR="0086092B" w:rsidRPr="00EB749F">
          <w:rPr>
            <w:rFonts w:ascii="Arial" w:eastAsiaTheme="minorEastAsia" w:hAnsi="Arial" w:cs="Arial"/>
            <w:lang w:eastAsia="en-GB"/>
          </w:rPr>
          <w:tab/>
        </w:r>
        <w:r w:rsidR="0086092B" w:rsidRPr="00EB749F">
          <w:rPr>
            <w:rStyle w:val="Hyperlink"/>
            <w:rFonts w:ascii="Arial" w:hAnsi="Arial" w:cs="Arial"/>
            <w:b/>
          </w:rPr>
          <w:t>Placement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18</w:t>
        </w:r>
        <w:r w:rsidR="0086092B" w:rsidRPr="00EB749F">
          <w:rPr>
            <w:rFonts w:ascii="Arial" w:hAnsi="Arial" w:cs="Arial"/>
            <w:webHidden/>
          </w:rPr>
          <w:fldChar w:fldCharType="end"/>
        </w:r>
      </w:hyperlink>
    </w:p>
    <w:p w14:paraId="559BB9B1" w14:textId="77777777" w:rsidR="0086092B" w:rsidRPr="00EB749F" w:rsidRDefault="00D9028E" w:rsidP="0086092B">
      <w:pPr>
        <w:pStyle w:val="TOC2"/>
        <w:rPr>
          <w:rFonts w:ascii="Arial" w:eastAsiaTheme="minorEastAsia" w:hAnsi="Arial" w:cs="Arial"/>
          <w:lang w:eastAsia="en-GB"/>
        </w:rPr>
      </w:pPr>
      <w:hyperlink w:anchor="_Toc76038281" w:history="1">
        <w:r w:rsidR="0086092B" w:rsidRPr="00EB749F">
          <w:rPr>
            <w:rStyle w:val="Hyperlink"/>
            <w:rFonts w:ascii="Arial" w:hAnsi="Arial" w:cs="Arial"/>
            <w:b/>
          </w:rPr>
          <w:t>5.4</w:t>
        </w:r>
        <w:r w:rsidR="0086092B" w:rsidRPr="00EB749F">
          <w:rPr>
            <w:rFonts w:ascii="Arial" w:eastAsiaTheme="minorEastAsia" w:hAnsi="Arial" w:cs="Arial"/>
            <w:lang w:eastAsia="en-GB"/>
          </w:rPr>
          <w:tab/>
        </w:r>
        <w:r w:rsidR="0086092B" w:rsidRPr="00EB749F">
          <w:rPr>
            <w:rStyle w:val="Hyperlink"/>
            <w:rFonts w:ascii="Arial" w:hAnsi="Arial" w:cs="Arial"/>
            <w:b/>
          </w:rPr>
          <w:t>Supplier Update File and HMRC Update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18</w:t>
        </w:r>
        <w:r w:rsidR="0086092B" w:rsidRPr="00EB749F">
          <w:rPr>
            <w:rFonts w:ascii="Arial" w:hAnsi="Arial" w:cs="Arial"/>
            <w:webHidden/>
          </w:rPr>
          <w:fldChar w:fldCharType="end"/>
        </w:r>
      </w:hyperlink>
    </w:p>
    <w:p w14:paraId="522FAA6B" w14:textId="77777777" w:rsidR="0086092B" w:rsidRPr="00EB749F" w:rsidRDefault="00D9028E" w:rsidP="0086092B">
      <w:pPr>
        <w:pStyle w:val="TOC2"/>
        <w:rPr>
          <w:rFonts w:ascii="Arial" w:eastAsiaTheme="minorEastAsia" w:hAnsi="Arial" w:cs="Arial"/>
          <w:lang w:eastAsia="en-GB"/>
        </w:rPr>
      </w:pPr>
      <w:hyperlink w:anchor="_Toc76038282" w:history="1">
        <w:r w:rsidR="0086092B" w:rsidRPr="00EB749F">
          <w:rPr>
            <w:rStyle w:val="Hyperlink"/>
            <w:rFonts w:ascii="Arial" w:hAnsi="Arial" w:cs="Arial"/>
            <w:b/>
          </w:rPr>
          <w:t>5.5</w:t>
        </w:r>
        <w:r w:rsidR="0086092B" w:rsidRPr="00EB749F">
          <w:rPr>
            <w:rFonts w:ascii="Arial" w:eastAsiaTheme="minorEastAsia" w:hAnsi="Arial" w:cs="Arial"/>
            <w:lang w:eastAsia="en-GB"/>
          </w:rPr>
          <w:tab/>
        </w:r>
        <w:r w:rsidR="0086092B" w:rsidRPr="00EB749F">
          <w:rPr>
            <w:rStyle w:val="Hyperlink"/>
            <w:rFonts w:ascii="Arial" w:hAnsi="Arial" w:cs="Arial"/>
            <w:b/>
          </w:rPr>
          <w:t>Payment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19</w:t>
        </w:r>
        <w:r w:rsidR="0086092B" w:rsidRPr="00EB749F">
          <w:rPr>
            <w:rFonts w:ascii="Arial" w:hAnsi="Arial" w:cs="Arial"/>
            <w:webHidden/>
          </w:rPr>
          <w:fldChar w:fldCharType="end"/>
        </w:r>
      </w:hyperlink>
    </w:p>
    <w:p w14:paraId="09A9B306" w14:textId="77777777" w:rsidR="0086092B" w:rsidRPr="00EB749F" w:rsidRDefault="00D9028E" w:rsidP="0086092B">
      <w:pPr>
        <w:pStyle w:val="TOC2"/>
        <w:rPr>
          <w:rFonts w:ascii="Arial" w:eastAsiaTheme="minorEastAsia" w:hAnsi="Arial" w:cs="Arial"/>
          <w:lang w:eastAsia="en-GB"/>
        </w:rPr>
      </w:pPr>
      <w:hyperlink w:anchor="_Toc76038283" w:history="1">
        <w:r w:rsidR="0086092B" w:rsidRPr="00EB749F">
          <w:rPr>
            <w:rStyle w:val="Hyperlink"/>
            <w:rFonts w:ascii="Arial" w:hAnsi="Arial" w:cs="Arial"/>
            <w:b/>
          </w:rPr>
          <w:t>5.6</w:t>
        </w:r>
        <w:r w:rsidR="0086092B" w:rsidRPr="00EB749F">
          <w:rPr>
            <w:rFonts w:ascii="Arial" w:eastAsiaTheme="minorEastAsia" w:hAnsi="Arial" w:cs="Arial"/>
            <w:lang w:eastAsia="en-GB"/>
          </w:rPr>
          <w:tab/>
        </w:r>
        <w:r w:rsidR="0086092B" w:rsidRPr="00EB749F">
          <w:rPr>
            <w:rStyle w:val="Hyperlink"/>
            <w:rFonts w:ascii="Arial" w:hAnsi="Arial" w:cs="Arial"/>
            <w:b/>
          </w:rPr>
          <w:t>Activity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19</w:t>
        </w:r>
        <w:r w:rsidR="0086092B" w:rsidRPr="00EB749F">
          <w:rPr>
            <w:rFonts w:ascii="Arial" w:hAnsi="Arial" w:cs="Arial"/>
            <w:webHidden/>
          </w:rPr>
          <w:fldChar w:fldCharType="end"/>
        </w:r>
      </w:hyperlink>
    </w:p>
    <w:p w14:paraId="4E45B316" w14:textId="77777777" w:rsidR="0086092B" w:rsidRPr="00EB749F" w:rsidRDefault="00D9028E" w:rsidP="0086092B">
      <w:pPr>
        <w:pStyle w:val="TOC2"/>
        <w:rPr>
          <w:rFonts w:ascii="Arial" w:eastAsiaTheme="minorEastAsia" w:hAnsi="Arial" w:cs="Arial"/>
          <w:lang w:eastAsia="en-GB"/>
        </w:rPr>
      </w:pPr>
      <w:hyperlink w:anchor="_Toc76038284" w:history="1">
        <w:r w:rsidR="0086092B" w:rsidRPr="00EB749F">
          <w:rPr>
            <w:rStyle w:val="Hyperlink"/>
            <w:rFonts w:ascii="Arial" w:hAnsi="Arial" w:cs="Arial"/>
            <w:b/>
          </w:rPr>
          <w:t>5.7</w:t>
        </w:r>
        <w:r w:rsidR="0086092B" w:rsidRPr="00EB749F">
          <w:rPr>
            <w:rFonts w:ascii="Arial" w:eastAsiaTheme="minorEastAsia" w:hAnsi="Arial" w:cs="Arial"/>
            <w:lang w:eastAsia="en-GB"/>
          </w:rPr>
          <w:tab/>
        </w:r>
        <w:r w:rsidR="0086092B" w:rsidRPr="00EB749F">
          <w:rPr>
            <w:rStyle w:val="Hyperlink"/>
            <w:rFonts w:ascii="Arial" w:hAnsi="Arial" w:cs="Arial"/>
            <w:b/>
          </w:rPr>
          <w:t>Live List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19</w:t>
        </w:r>
        <w:r w:rsidR="0086092B" w:rsidRPr="00EB749F">
          <w:rPr>
            <w:rFonts w:ascii="Arial" w:hAnsi="Arial" w:cs="Arial"/>
            <w:webHidden/>
          </w:rPr>
          <w:fldChar w:fldCharType="end"/>
        </w:r>
      </w:hyperlink>
    </w:p>
    <w:p w14:paraId="62F43EE3" w14:textId="77777777" w:rsidR="0086092B" w:rsidRPr="00EB749F" w:rsidRDefault="00D9028E" w:rsidP="0086092B">
      <w:pPr>
        <w:pStyle w:val="TOC2"/>
        <w:rPr>
          <w:rFonts w:ascii="Arial" w:eastAsiaTheme="minorEastAsia" w:hAnsi="Arial" w:cs="Arial"/>
          <w:lang w:eastAsia="en-GB"/>
        </w:rPr>
      </w:pPr>
      <w:hyperlink w:anchor="_Toc76038285" w:history="1">
        <w:r w:rsidR="0086092B" w:rsidRPr="00EB749F">
          <w:rPr>
            <w:rStyle w:val="Hyperlink"/>
            <w:rFonts w:ascii="Arial" w:hAnsi="Arial" w:cs="Arial"/>
            <w:b/>
          </w:rPr>
          <w:t>5.8</w:t>
        </w:r>
        <w:r w:rsidR="0086092B" w:rsidRPr="00EB749F">
          <w:rPr>
            <w:rFonts w:ascii="Arial" w:eastAsiaTheme="minorEastAsia" w:hAnsi="Arial" w:cs="Arial"/>
            <w:lang w:eastAsia="en-GB"/>
          </w:rPr>
          <w:tab/>
        </w:r>
        <w:r w:rsidR="0086092B" w:rsidRPr="00EB749F">
          <w:rPr>
            <w:rStyle w:val="Hyperlink"/>
            <w:rFonts w:ascii="Arial" w:hAnsi="Arial" w:cs="Arial"/>
            <w:b/>
          </w:rPr>
          <w:t>Ad-hoc Manual File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20</w:t>
        </w:r>
        <w:r w:rsidR="0086092B" w:rsidRPr="00EB749F">
          <w:rPr>
            <w:rFonts w:ascii="Arial" w:hAnsi="Arial" w:cs="Arial"/>
            <w:webHidden/>
          </w:rPr>
          <w:fldChar w:fldCharType="end"/>
        </w:r>
      </w:hyperlink>
    </w:p>
    <w:p w14:paraId="4F1D79E2" w14:textId="77777777" w:rsidR="0086092B" w:rsidRPr="00EB749F" w:rsidRDefault="00D9028E" w:rsidP="0086092B">
      <w:pPr>
        <w:pStyle w:val="TOC2"/>
        <w:rPr>
          <w:rFonts w:ascii="Arial" w:eastAsiaTheme="minorEastAsia" w:hAnsi="Arial" w:cs="Arial"/>
          <w:lang w:eastAsia="en-GB"/>
        </w:rPr>
      </w:pPr>
      <w:hyperlink w:anchor="_Toc76038286" w:history="1">
        <w:r w:rsidR="0086092B" w:rsidRPr="00EB749F">
          <w:rPr>
            <w:rStyle w:val="Hyperlink"/>
            <w:rFonts w:ascii="Arial" w:hAnsi="Arial" w:cs="Arial"/>
            <w:b/>
          </w:rPr>
          <w:t>5.9</w:t>
        </w:r>
        <w:r w:rsidR="0086092B" w:rsidRPr="00EB749F">
          <w:rPr>
            <w:rFonts w:ascii="Arial" w:eastAsiaTheme="minorEastAsia" w:hAnsi="Arial" w:cs="Arial"/>
            <w:lang w:eastAsia="en-GB"/>
          </w:rPr>
          <w:tab/>
        </w:r>
        <w:r w:rsidR="0086092B" w:rsidRPr="00EB749F">
          <w:rPr>
            <w:rStyle w:val="Hyperlink"/>
            <w:rFonts w:ascii="Arial" w:hAnsi="Arial" w:cs="Arial"/>
            <w:b/>
          </w:rPr>
          <w:t>Receipt of Placement and Update Files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20</w:t>
        </w:r>
        <w:r w:rsidR="0086092B" w:rsidRPr="00EB749F">
          <w:rPr>
            <w:rFonts w:ascii="Arial" w:hAnsi="Arial" w:cs="Arial"/>
            <w:webHidden/>
          </w:rPr>
          <w:fldChar w:fldCharType="end"/>
        </w:r>
      </w:hyperlink>
    </w:p>
    <w:p w14:paraId="38D9B0C3" w14:textId="77777777" w:rsidR="0086092B" w:rsidRPr="00EB749F" w:rsidRDefault="00D9028E" w:rsidP="0086092B">
      <w:pPr>
        <w:pStyle w:val="TOC2"/>
        <w:rPr>
          <w:rFonts w:ascii="Arial" w:eastAsiaTheme="minorEastAsia" w:hAnsi="Arial" w:cs="Arial"/>
          <w:lang w:eastAsia="en-GB"/>
        </w:rPr>
      </w:pPr>
      <w:hyperlink w:anchor="_Toc76038287" w:history="1">
        <w:r w:rsidR="0086092B" w:rsidRPr="00EB749F">
          <w:rPr>
            <w:rStyle w:val="Hyperlink"/>
            <w:rFonts w:ascii="Arial" w:hAnsi="Arial" w:cs="Arial"/>
            <w:b/>
          </w:rPr>
          <w:t>5.10</w:t>
        </w:r>
        <w:r w:rsidR="0086092B" w:rsidRPr="00EB749F">
          <w:rPr>
            <w:rFonts w:ascii="Arial" w:eastAsiaTheme="minorEastAsia" w:hAnsi="Arial" w:cs="Arial"/>
            <w:lang w:eastAsia="en-GB"/>
          </w:rPr>
          <w:tab/>
        </w:r>
        <w:r w:rsidR="0086092B" w:rsidRPr="00EB749F">
          <w:rPr>
            <w:rStyle w:val="Hyperlink"/>
            <w:rFonts w:ascii="Arial" w:hAnsi="Arial" w:cs="Arial"/>
            <w:b/>
          </w:rPr>
          <w:t>Return Debts Placed overview</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125F04A1" w14:textId="77777777" w:rsidR="0086092B" w:rsidRPr="00EB749F" w:rsidRDefault="00D9028E" w:rsidP="0086092B">
      <w:pPr>
        <w:pStyle w:val="TOC2"/>
        <w:rPr>
          <w:rFonts w:ascii="Arial" w:eastAsiaTheme="minorEastAsia" w:hAnsi="Arial" w:cs="Arial"/>
          <w:lang w:eastAsia="en-GB"/>
        </w:rPr>
      </w:pPr>
      <w:hyperlink w:anchor="_Toc76038288" w:history="1">
        <w:r w:rsidR="0086092B" w:rsidRPr="00EB749F">
          <w:rPr>
            <w:rStyle w:val="Hyperlink"/>
            <w:rFonts w:ascii="Arial" w:hAnsi="Arial" w:cs="Arial"/>
            <w:b/>
          </w:rPr>
          <w:t>5.11</w:t>
        </w:r>
        <w:r w:rsidR="0086092B" w:rsidRPr="00EB749F">
          <w:rPr>
            <w:rFonts w:ascii="Arial" w:eastAsiaTheme="minorEastAsia" w:hAnsi="Arial" w:cs="Arial"/>
            <w:lang w:eastAsia="en-GB"/>
          </w:rPr>
          <w:tab/>
        </w:r>
        <w:r w:rsidR="0086092B" w:rsidRPr="00EB749F">
          <w:rPr>
            <w:rStyle w:val="Hyperlink"/>
            <w:rFonts w:ascii="Arial" w:hAnsi="Arial" w:cs="Arial"/>
            <w:b/>
          </w:rPr>
          <w:t>End of Placement and Bulk Closures/Recalls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62415B85" w14:textId="77777777" w:rsidR="0086092B" w:rsidRPr="00EB749F" w:rsidRDefault="00D9028E" w:rsidP="0086092B">
      <w:pPr>
        <w:pStyle w:val="TOC2"/>
        <w:rPr>
          <w:rFonts w:ascii="Arial" w:eastAsiaTheme="minorEastAsia" w:hAnsi="Arial" w:cs="Arial"/>
          <w:lang w:eastAsia="en-GB"/>
        </w:rPr>
      </w:pPr>
      <w:hyperlink w:anchor="_Toc76038289" w:history="1">
        <w:r w:rsidR="0086092B" w:rsidRPr="00EB749F">
          <w:rPr>
            <w:rStyle w:val="Hyperlink"/>
            <w:rFonts w:ascii="Arial" w:hAnsi="Arial" w:cs="Arial"/>
            <w:b/>
          </w:rPr>
          <w:t>5.12</w:t>
        </w:r>
        <w:r w:rsidR="0086092B" w:rsidRPr="00EB749F">
          <w:rPr>
            <w:rFonts w:ascii="Arial" w:eastAsiaTheme="minorEastAsia" w:hAnsi="Arial" w:cs="Arial"/>
            <w:lang w:eastAsia="en-GB"/>
          </w:rPr>
          <w:tab/>
        </w:r>
        <w:r w:rsidR="0086092B" w:rsidRPr="00EB749F">
          <w:rPr>
            <w:rStyle w:val="Hyperlink"/>
            <w:rFonts w:ascii="Arial" w:hAnsi="Arial" w:cs="Arial"/>
            <w:b/>
          </w:rPr>
          <w:t>Placement Reconciliation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_Toc76038289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0060DEA7" w14:textId="77777777" w:rsidR="0086092B" w:rsidRPr="00EB749F" w:rsidRDefault="00D9028E" w:rsidP="0086092B">
      <w:pPr>
        <w:pStyle w:val="TOC1"/>
        <w:rPr>
          <w:rFonts w:ascii="Arial" w:eastAsiaTheme="minorEastAsia" w:hAnsi="Arial" w:cs="Arial"/>
          <w:lang w:eastAsia="en-GB"/>
        </w:rPr>
      </w:pPr>
      <w:hyperlink w:anchor="_Toc76038290" w:history="1">
        <w:r w:rsidR="0086092B" w:rsidRPr="00EB749F">
          <w:rPr>
            <w:rStyle w:val="Hyperlink"/>
            <w:rFonts w:ascii="Arial" w:hAnsi="Arial" w:cs="Arial"/>
            <w:b/>
          </w:rPr>
          <w:t>6</w:t>
        </w:r>
        <w:r w:rsidR="0086092B" w:rsidRPr="00EB749F">
          <w:rPr>
            <w:rFonts w:ascii="Arial" w:eastAsiaTheme="minorEastAsia" w:hAnsi="Arial" w:cs="Arial"/>
            <w:lang w:eastAsia="en-GB"/>
          </w:rPr>
          <w:tab/>
        </w:r>
        <w:r w:rsidR="0086092B" w:rsidRPr="00EB749F">
          <w:rPr>
            <w:rStyle w:val="Hyperlink"/>
            <w:rFonts w:ascii="Arial" w:hAnsi="Arial" w:cs="Arial"/>
            <w:b/>
          </w:rPr>
          <w:t>Customer Journeys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1F4A5E46" w14:textId="77777777" w:rsidR="0086092B" w:rsidRPr="00EB749F" w:rsidRDefault="00D9028E" w:rsidP="0086092B">
      <w:pPr>
        <w:pStyle w:val="TOC2"/>
        <w:rPr>
          <w:rFonts w:ascii="Arial" w:eastAsiaTheme="minorEastAsia" w:hAnsi="Arial" w:cs="Arial"/>
          <w:lang w:eastAsia="en-GB"/>
        </w:rPr>
      </w:pPr>
      <w:hyperlink w:anchor="_Toc76038291" w:history="1">
        <w:r w:rsidR="0086092B" w:rsidRPr="00EB749F">
          <w:rPr>
            <w:rStyle w:val="Hyperlink"/>
            <w:rFonts w:ascii="Arial" w:hAnsi="Arial" w:cs="Arial"/>
            <w:b/>
          </w:rPr>
          <w:t>6.1</w:t>
        </w:r>
        <w:r w:rsidR="0086092B" w:rsidRPr="00EB749F">
          <w:rPr>
            <w:rFonts w:ascii="Arial" w:eastAsiaTheme="minorEastAsia" w:hAnsi="Arial" w:cs="Arial"/>
            <w:lang w:eastAsia="en-GB"/>
          </w:rPr>
          <w:tab/>
        </w:r>
        <w:r w:rsidR="0086092B" w:rsidRPr="00EB749F">
          <w:rPr>
            <w:rStyle w:val="Hyperlink"/>
            <w:rFonts w:ascii="Arial" w:hAnsi="Arial" w:cs="Arial"/>
            <w:b/>
          </w:rPr>
          <w:t>Collection and Contact Strategies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21</w:t>
        </w:r>
        <w:r w:rsidR="0086092B" w:rsidRPr="00EB749F">
          <w:rPr>
            <w:rFonts w:ascii="Arial" w:hAnsi="Arial" w:cs="Arial"/>
            <w:webHidden/>
          </w:rPr>
          <w:fldChar w:fldCharType="end"/>
        </w:r>
      </w:hyperlink>
    </w:p>
    <w:p w14:paraId="030F605A" w14:textId="77777777" w:rsidR="0086092B" w:rsidRPr="00EB749F" w:rsidRDefault="00D9028E" w:rsidP="0086092B">
      <w:pPr>
        <w:pStyle w:val="TOC2"/>
        <w:rPr>
          <w:rFonts w:ascii="Arial" w:eastAsiaTheme="minorEastAsia" w:hAnsi="Arial" w:cs="Arial"/>
          <w:lang w:eastAsia="en-GB"/>
        </w:rPr>
      </w:pPr>
      <w:hyperlink w:anchor="_Toc76038292" w:history="1">
        <w:r w:rsidR="0086092B" w:rsidRPr="00EB749F">
          <w:rPr>
            <w:rStyle w:val="Hyperlink"/>
            <w:rFonts w:ascii="Arial" w:hAnsi="Arial" w:cs="Arial"/>
            <w:b/>
          </w:rPr>
          <w:t>6.2</w:t>
        </w:r>
        <w:r w:rsidR="0086092B" w:rsidRPr="00EB749F">
          <w:rPr>
            <w:rFonts w:ascii="Arial" w:eastAsiaTheme="minorEastAsia" w:hAnsi="Arial" w:cs="Arial"/>
            <w:lang w:eastAsia="en-GB"/>
          </w:rPr>
          <w:tab/>
        </w:r>
        <w:r w:rsidR="0086092B" w:rsidRPr="00EB749F">
          <w:rPr>
            <w:rStyle w:val="Hyperlink"/>
            <w:rFonts w:ascii="Arial" w:hAnsi="Arial" w:cs="Arial"/>
            <w:b/>
          </w:rPr>
          <w:t>Vulnerability and Financial Hardship</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22</w:t>
        </w:r>
        <w:r w:rsidR="0086092B" w:rsidRPr="00EB749F">
          <w:rPr>
            <w:rFonts w:ascii="Arial" w:hAnsi="Arial" w:cs="Arial"/>
            <w:webHidden/>
          </w:rPr>
          <w:fldChar w:fldCharType="end"/>
        </w:r>
      </w:hyperlink>
    </w:p>
    <w:p w14:paraId="7FF0120A" w14:textId="77777777" w:rsidR="0086092B" w:rsidRPr="00EB749F" w:rsidRDefault="00D9028E" w:rsidP="0086092B">
      <w:pPr>
        <w:pStyle w:val="TOC2"/>
        <w:rPr>
          <w:rFonts w:ascii="Arial" w:eastAsiaTheme="minorEastAsia" w:hAnsi="Arial" w:cs="Arial"/>
          <w:lang w:eastAsia="en-GB"/>
        </w:rPr>
      </w:pPr>
      <w:hyperlink w:anchor="_Toc76038293" w:history="1">
        <w:r w:rsidR="0086092B" w:rsidRPr="00EB749F">
          <w:rPr>
            <w:rStyle w:val="Hyperlink"/>
            <w:rFonts w:ascii="Arial" w:hAnsi="Arial" w:cs="Arial"/>
            <w:b/>
          </w:rPr>
          <w:t>6.3</w:t>
        </w:r>
        <w:r w:rsidR="0086092B" w:rsidRPr="00EB749F">
          <w:rPr>
            <w:rFonts w:ascii="Arial" w:eastAsiaTheme="minorEastAsia" w:hAnsi="Arial" w:cs="Arial"/>
            <w:lang w:eastAsia="en-GB"/>
          </w:rPr>
          <w:tab/>
        </w:r>
        <w:r w:rsidR="0086092B" w:rsidRPr="00EB749F">
          <w:rPr>
            <w:rStyle w:val="Hyperlink"/>
            <w:rFonts w:ascii="Arial" w:hAnsi="Arial" w:cs="Arial"/>
            <w:b/>
          </w:rPr>
          <w:t>Customer Contact Methods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23</w:t>
        </w:r>
        <w:r w:rsidR="0086092B" w:rsidRPr="00EB749F">
          <w:rPr>
            <w:rFonts w:ascii="Arial" w:hAnsi="Arial" w:cs="Arial"/>
            <w:webHidden/>
          </w:rPr>
          <w:fldChar w:fldCharType="end"/>
        </w:r>
      </w:hyperlink>
    </w:p>
    <w:p w14:paraId="37F1166D" w14:textId="77777777" w:rsidR="0086092B" w:rsidRPr="00EB749F" w:rsidRDefault="00D9028E" w:rsidP="0086092B">
      <w:pPr>
        <w:pStyle w:val="TOC2"/>
        <w:rPr>
          <w:rFonts w:ascii="Arial" w:eastAsiaTheme="minorEastAsia" w:hAnsi="Arial" w:cs="Arial"/>
          <w:lang w:eastAsia="en-GB"/>
        </w:rPr>
      </w:pPr>
      <w:hyperlink w:anchor="_Toc76038294" w:history="1">
        <w:r w:rsidR="0086092B" w:rsidRPr="00EB749F">
          <w:rPr>
            <w:rStyle w:val="Hyperlink"/>
            <w:rFonts w:ascii="Arial" w:hAnsi="Arial" w:cs="Arial"/>
            <w:b/>
          </w:rPr>
          <w:t>6.4</w:t>
        </w:r>
        <w:r w:rsidR="0086092B" w:rsidRPr="00EB749F">
          <w:rPr>
            <w:rFonts w:ascii="Arial" w:eastAsiaTheme="minorEastAsia" w:hAnsi="Arial" w:cs="Arial"/>
            <w:lang w:eastAsia="en-GB"/>
          </w:rPr>
          <w:tab/>
        </w:r>
        <w:r w:rsidR="0086092B" w:rsidRPr="00EB749F">
          <w:rPr>
            <w:rStyle w:val="Hyperlink"/>
            <w:rFonts w:ascii="Arial" w:hAnsi="Arial" w:cs="Arial"/>
            <w:b/>
          </w:rPr>
          <w:t>As a result of Customer Contact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24</w:t>
        </w:r>
        <w:r w:rsidR="0086092B" w:rsidRPr="00EB749F">
          <w:rPr>
            <w:rFonts w:ascii="Arial" w:hAnsi="Arial" w:cs="Arial"/>
            <w:webHidden/>
          </w:rPr>
          <w:fldChar w:fldCharType="end"/>
        </w:r>
      </w:hyperlink>
    </w:p>
    <w:p w14:paraId="36F629B1" w14:textId="77777777" w:rsidR="0086092B" w:rsidRPr="00EB749F" w:rsidRDefault="00D9028E" w:rsidP="0086092B">
      <w:pPr>
        <w:pStyle w:val="TOC2"/>
        <w:rPr>
          <w:rFonts w:ascii="Arial" w:eastAsiaTheme="minorEastAsia" w:hAnsi="Arial" w:cs="Arial"/>
          <w:lang w:eastAsia="en-GB"/>
        </w:rPr>
      </w:pPr>
      <w:hyperlink w:anchor="_Toc76038295" w:history="1">
        <w:r w:rsidR="0086092B" w:rsidRPr="00EB749F">
          <w:rPr>
            <w:rStyle w:val="Hyperlink"/>
            <w:rFonts w:ascii="Arial" w:hAnsi="Arial" w:cs="Arial"/>
            <w:b/>
          </w:rPr>
          <w:t>6.5</w:t>
        </w:r>
        <w:r w:rsidR="0086092B" w:rsidRPr="00EB749F">
          <w:rPr>
            <w:rFonts w:ascii="Arial" w:eastAsiaTheme="minorEastAsia" w:hAnsi="Arial" w:cs="Arial"/>
            <w:lang w:eastAsia="en-GB"/>
          </w:rPr>
          <w:tab/>
        </w:r>
        <w:r w:rsidR="0086092B" w:rsidRPr="00EB749F">
          <w:rPr>
            <w:rStyle w:val="Hyperlink"/>
            <w:rFonts w:ascii="Arial" w:hAnsi="Arial" w:cs="Arial"/>
            <w:b/>
          </w:rPr>
          <w:t>Buyer Portal: Case Management and Query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24</w:t>
        </w:r>
        <w:r w:rsidR="0086092B" w:rsidRPr="00EB749F">
          <w:rPr>
            <w:rFonts w:ascii="Arial" w:hAnsi="Arial" w:cs="Arial"/>
            <w:webHidden/>
          </w:rPr>
          <w:fldChar w:fldCharType="end"/>
        </w:r>
      </w:hyperlink>
    </w:p>
    <w:p w14:paraId="1CAA39D4" w14:textId="77777777" w:rsidR="0086092B" w:rsidRPr="00EB749F" w:rsidRDefault="00D9028E" w:rsidP="0086092B">
      <w:pPr>
        <w:pStyle w:val="TOC2"/>
        <w:rPr>
          <w:rFonts w:ascii="Arial" w:eastAsiaTheme="minorEastAsia" w:hAnsi="Arial" w:cs="Arial"/>
          <w:lang w:eastAsia="en-GB"/>
        </w:rPr>
      </w:pPr>
      <w:hyperlink w:anchor="_Toc76038296" w:history="1">
        <w:r w:rsidR="0086092B" w:rsidRPr="00EB749F">
          <w:rPr>
            <w:rStyle w:val="Hyperlink"/>
            <w:rFonts w:ascii="Arial" w:hAnsi="Arial" w:cs="Arial"/>
            <w:b/>
          </w:rPr>
          <w:t>6.6</w:t>
        </w:r>
        <w:r w:rsidR="0086092B" w:rsidRPr="00EB749F">
          <w:rPr>
            <w:rFonts w:ascii="Arial" w:eastAsiaTheme="minorEastAsia" w:hAnsi="Arial" w:cs="Arial"/>
            <w:lang w:eastAsia="en-GB"/>
          </w:rPr>
          <w:tab/>
        </w:r>
        <w:r w:rsidR="0086092B" w:rsidRPr="00EB749F">
          <w:rPr>
            <w:rStyle w:val="Hyperlink"/>
            <w:rFonts w:ascii="Arial" w:hAnsi="Arial" w:cs="Arial"/>
            <w:b/>
          </w:rPr>
          <w:t>Buyer Portal Functionality: Query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25</w:t>
        </w:r>
        <w:r w:rsidR="0086092B" w:rsidRPr="00EB749F">
          <w:rPr>
            <w:rFonts w:ascii="Arial" w:hAnsi="Arial" w:cs="Arial"/>
            <w:webHidden/>
          </w:rPr>
          <w:fldChar w:fldCharType="end"/>
        </w:r>
      </w:hyperlink>
    </w:p>
    <w:p w14:paraId="49793B47" w14:textId="77777777" w:rsidR="0086092B" w:rsidRPr="00EB749F" w:rsidRDefault="00D9028E" w:rsidP="0086092B">
      <w:pPr>
        <w:pStyle w:val="TOC2"/>
        <w:rPr>
          <w:rFonts w:ascii="Arial" w:eastAsiaTheme="minorEastAsia" w:hAnsi="Arial" w:cs="Arial"/>
          <w:lang w:eastAsia="en-GB"/>
        </w:rPr>
      </w:pPr>
      <w:hyperlink w:anchor="_Toc76038297" w:history="1">
        <w:r w:rsidR="0086092B" w:rsidRPr="00EB749F">
          <w:rPr>
            <w:rStyle w:val="Hyperlink"/>
            <w:rFonts w:ascii="Arial" w:hAnsi="Arial" w:cs="Arial"/>
            <w:b/>
          </w:rPr>
          <w:t>6.7</w:t>
        </w:r>
        <w:r w:rsidR="0086092B" w:rsidRPr="00EB749F">
          <w:rPr>
            <w:rFonts w:ascii="Arial" w:eastAsiaTheme="minorEastAsia" w:hAnsi="Arial" w:cs="Arial"/>
            <w:lang w:eastAsia="en-GB"/>
          </w:rPr>
          <w:tab/>
        </w:r>
        <w:r w:rsidR="0086092B" w:rsidRPr="00EB749F">
          <w:rPr>
            <w:rStyle w:val="Hyperlink"/>
            <w:rFonts w:ascii="Arial" w:hAnsi="Arial" w:cs="Arial"/>
            <w:b/>
          </w:rPr>
          <w:t>Buyer Portal Functionality: Account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25</w:t>
        </w:r>
        <w:r w:rsidR="0086092B" w:rsidRPr="00EB749F">
          <w:rPr>
            <w:rFonts w:ascii="Arial" w:hAnsi="Arial" w:cs="Arial"/>
            <w:webHidden/>
          </w:rPr>
          <w:fldChar w:fldCharType="end"/>
        </w:r>
      </w:hyperlink>
    </w:p>
    <w:p w14:paraId="4AE3F4A6" w14:textId="77777777" w:rsidR="0086092B" w:rsidRPr="00EB749F" w:rsidRDefault="00D9028E" w:rsidP="0086092B">
      <w:pPr>
        <w:pStyle w:val="TOC1"/>
        <w:rPr>
          <w:rFonts w:ascii="Arial" w:eastAsiaTheme="minorEastAsia" w:hAnsi="Arial" w:cs="Arial"/>
          <w:lang w:eastAsia="en-GB"/>
        </w:rPr>
      </w:pPr>
      <w:hyperlink w:anchor="_Toc76038298" w:history="1">
        <w:r w:rsidR="0086092B" w:rsidRPr="00EB749F">
          <w:rPr>
            <w:rStyle w:val="Hyperlink"/>
            <w:rFonts w:ascii="Arial" w:hAnsi="Arial" w:cs="Arial"/>
            <w:b/>
          </w:rPr>
          <w:t>7</w:t>
        </w:r>
        <w:r w:rsidR="0086092B" w:rsidRPr="00EB749F">
          <w:rPr>
            <w:rFonts w:ascii="Arial" w:eastAsiaTheme="minorEastAsia" w:hAnsi="Arial" w:cs="Arial"/>
            <w:lang w:eastAsia="en-GB"/>
          </w:rPr>
          <w:tab/>
        </w:r>
        <w:r w:rsidR="0086092B" w:rsidRPr="00EB749F">
          <w:rPr>
            <w:rStyle w:val="Hyperlink"/>
            <w:rFonts w:ascii="Arial" w:hAnsi="Arial" w:cs="Arial"/>
            <w:b/>
          </w:rPr>
          <w:t>Payments Collected, Pay Over and Invoicing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26</w:t>
        </w:r>
        <w:r w:rsidR="0086092B" w:rsidRPr="00EB749F">
          <w:rPr>
            <w:rFonts w:ascii="Arial" w:hAnsi="Arial" w:cs="Arial"/>
            <w:webHidden/>
          </w:rPr>
          <w:fldChar w:fldCharType="end"/>
        </w:r>
      </w:hyperlink>
    </w:p>
    <w:p w14:paraId="262D66B0" w14:textId="77777777" w:rsidR="0086092B" w:rsidRPr="00EB749F" w:rsidRDefault="00D9028E" w:rsidP="0086092B">
      <w:pPr>
        <w:pStyle w:val="TOC2"/>
        <w:rPr>
          <w:rFonts w:ascii="Arial" w:eastAsiaTheme="minorEastAsia" w:hAnsi="Arial" w:cs="Arial"/>
          <w:lang w:eastAsia="en-GB"/>
        </w:rPr>
      </w:pPr>
      <w:hyperlink w:anchor="_Toc76038299" w:history="1">
        <w:r w:rsidR="0086092B" w:rsidRPr="00EB749F">
          <w:rPr>
            <w:rStyle w:val="Hyperlink"/>
            <w:rFonts w:ascii="Arial" w:hAnsi="Arial" w:cs="Arial"/>
            <w:b/>
          </w:rPr>
          <w:t>7.1</w:t>
        </w:r>
        <w:r w:rsidR="0086092B" w:rsidRPr="00EB749F">
          <w:rPr>
            <w:rFonts w:ascii="Arial" w:eastAsiaTheme="minorEastAsia" w:hAnsi="Arial" w:cs="Arial"/>
            <w:lang w:eastAsia="en-GB"/>
          </w:rPr>
          <w:tab/>
        </w:r>
        <w:r w:rsidR="0086092B" w:rsidRPr="00EB749F">
          <w:rPr>
            <w:rStyle w:val="Hyperlink"/>
            <w:rFonts w:ascii="Arial" w:hAnsi="Arial" w:cs="Arial"/>
            <w:b/>
          </w:rPr>
          <w:t>Collecting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_Toc76038299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26</w:t>
        </w:r>
        <w:r w:rsidR="0086092B" w:rsidRPr="00EB749F">
          <w:rPr>
            <w:rFonts w:ascii="Arial" w:hAnsi="Arial" w:cs="Arial"/>
            <w:webHidden/>
          </w:rPr>
          <w:fldChar w:fldCharType="end"/>
        </w:r>
      </w:hyperlink>
    </w:p>
    <w:p w14:paraId="36C9345F" w14:textId="77777777" w:rsidR="0086092B" w:rsidRPr="00EB749F" w:rsidRDefault="00D9028E" w:rsidP="0086092B">
      <w:pPr>
        <w:pStyle w:val="TOC2"/>
        <w:rPr>
          <w:rFonts w:ascii="Arial" w:eastAsiaTheme="minorEastAsia" w:hAnsi="Arial" w:cs="Arial"/>
          <w:lang w:eastAsia="en-GB"/>
        </w:rPr>
      </w:pPr>
      <w:hyperlink w:anchor="_Toc76038300" w:history="1">
        <w:r w:rsidR="0086092B" w:rsidRPr="00EB749F">
          <w:rPr>
            <w:rStyle w:val="Hyperlink"/>
            <w:rFonts w:ascii="Arial" w:hAnsi="Arial" w:cs="Arial"/>
            <w:b/>
          </w:rPr>
          <w:t>7.2</w:t>
        </w:r>
        <w:r w:rsidR="0086092B" w:rsidRPr="00EB749F">
          <w:rPr>
            <w:rFonts w:ascii="Arial" w:eastAsiaTheme="minorEastAsia" w:hAnsi="Arial" w:cs="Arial"/>
            <w:lang w:eastAsia="en-GB"/>
          </w:rPr>
          <w:tab/>
        </w:r>
        <w:r w:rsidR="0086092B" w:rsidRPr="00EB749F">
          <w:rPr>
            <w:rStyle w:val="Hyperlink"/>
            <w:rFonts w:ascii="Arial" w:hAnsi="Arial" w:cs="Arial"/>
            <w:b/>
          </w:rPr>
          <w:t>Manage Payments Received</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27</w:t>
        </w:r>
        <w:r w:rsidR="0086092B" w:rsidRPr="00EB749F">
          <w:rPr>
            <w:rFonts w:ascii="Arial" w:hAnsi="Arial" w:cs="Arial"/>
            <w:webHidden/>
          </w:rPr>
          <w:fldChar w:fldCharType="end"/>
        </w:r>
      </w:hyperlink>
    </w:p>
    <w:p w14:paraId="5FEAF075" w14:textId="77777777" w:rsidR="0086092B" w:rsidRPr="00EB749F" w:rsidRDefault="00D9028E" w:rsidP="0086092B">
      <w:pPr>
        <w:pStyle w:val="TOC2"/>
        <w:rPr>
          <w:rFonts w:ascii="Arial" w:eastAsiaTheme="minorEastAsia" w:hAnsi="Arial" w:cs="Arial"/>
          <w:lang w:eastAsia="en-GB"/>
        </w:rPr>
      </w:pPr>
      <w:hyperlink w:anchor="_Toc76038301" w:history="1">
        <w:r w:rsidR="0086092B" w:rsidRPr="00EB749F">
          <w:rPr>
            <w:rStyle w:val="Hyperlink"/>
            <w:rFonts w:ascii="Arial" w:hAnsi="Arial" w:cs="Arial"/>
            <w:b/>
          </w:rPr>
          <w:t>7.3</w:t>
        </w:r>
        <w:r w:rsidR="0086092B" w:rsidRPr="00EB749F">
          <w:rPr>
            <w:rFonts w:ascii="Arial" w:eastAsiaTheme="minorEastAsia" w:hAnsi="Arial" w:cs="Arial"/>
            <w:lang w:eastAsia="en-GB"/>
          </w:rPr>
          <w:tab/>
        </w:r>
        <w:r w:rsidR="0086092B" w:rsidRPr="00EB749F">
          <w:rPr>
            <w:rStyle w:val="Hyperlink"/>
            <w:rFonts w:ascii="Arial" w:hAnsi="Arial" w:cs="Arial"/>
            <w:b/>
          </w:rPr>
          <w:t>Manage Payment Arrangements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27</w:t>
        </w:r>
        <w:r w:rsidR="0086092B" w:rsidRPr="00EB749F">
          <w:rPr>
            <w:rFonts w:ascii="Arial" w:hAnsi="Arial" w:cs="Arial"/>
            <w:webHidden/>
          </w:rPr>
          <w:fldChar w:fldCharType="end"/>
        </w:r>
      </w:hyperlink>
    </w:p>
    <w:p w14:paraId="5317B170" w14:textId="77777777" w:rsidR="0086092B" w:rsidRPr="00EB749F" w:rsidRDefault="00D9028E" w:rsidP="0086092B">
      <w:pPr>
        <w:pStyle w:val="TOC2"/>
        <w:rPr>
          <w:rFonts w:ascii="Arial" w:eastAsiaTheme="minorEastAsia" w:hAnsi="Arial" w:cs="Arial"/>
          <w:lang w:eastAsia="en-GB"/>
        </w:rPr>
      </w:pPr>
      <w:hyperlink w:anchor="_Toc76038302" w:history="1">
        <w:r w:rsidR="0086092B" w:rsidRPr="00EB749F">
          <w:rPr>
            <w:rStyle w:val="Hyperlink"/>
            <w:rFonts w:ascii="Arial" w:hAnsi="Arial" w:cs="Arial"/>
            <w:b/>
          </w:rPr>
          <w:t>7.4</w:t>
        </w:r>
        <w:r w:rsidR="0086092B" w:rsidRPr="00EB749F">
          <w:rPr>
            <w:rFonts w:ascii="Arial" w:eastAsiaTheme="minorEastAsia" w:hAnsi="Arial" w:cs="Arial"/>
            <w:lang w:eastAsia="en-GB"/>
          </w:rPr>
          <w:tab/>
        </w:r>
        <w:r w:rsidR="0086092B" w:rsidRPr="00EB749F">
          <w:rPr>
            <w:rStyle w:val="Hyperlink"/>
            <w:rFonts w:ascii="Arial" w:hAnsi="Arial" w:cs="Arial"/>
            <w:b/>
          </w:rPr>
          <w:t>Payment Reversals or Incorrectly Allocated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28</w:t>
        </w:r>
        <w:r w:rsidR="0086092B" w:rsidRPr="00EB749F">
          <w:rPr>
            <w:rFonts w:ascii="Arial" w:hAnsi="Arial" w:cs="Arial"/>
            <w:webHidden/>
          </w:rPr>
          <w:fldChar w:fldCharType="end"/>
        </w:r>
      </w:hyperlink>
    </w:p>
    <w:p w14:paraId="4EFEF5F8" w14:textId="77777777" w:rsidR="0086092B" w:rsidRPr="00EB749F" w:rsidRDefault="00D9028E" w:rsidP="0086092B">
      <w:pPr>
        <w:pStyle w:val="TOC2"/>
        <w:rPr>
          <w:rFonts w:ascii="Arial" w:eastAsiaTheme="minorEastAsia" w:hAnsi="Arial" w:cs="Arial"/>
          <w:lang w:eastAsia="en-GB"/>
        </w:rPr>
      </w:pPr>
      <w:hyperlink w:anchor="_Toc76038303" w:history="1">
        <w:r w:rsidR="0086092B" w:rsidRPr="00EB749F">
          <w:rPr>
            <w:rStyle w:val="Hyperlink"/>
            <w:rFonts w:ascii="Arial" w:hAnsi="Arial" w:cs="Arial"/>
            <w:b/>
          </w:rPr>
          <w:t>7.5</w:t>
        </w:r>
        <w:r w:rsidR="0086092B" w:rsidRPr="00EB749F">
          <w:rPr>
            <w:rFonts w:ascii="Arial" w:eastAsiaTheme="minorEastAsia" w:hAnsi="Arial" w:cs="Arial"/>
            <w:lang w:eastAsia="en-GB"/>
          </w:rPr>
          <w:tab/>
        </w:r>
        <w:r w:rsidR="0086092B" w:rsidRPr="00EB749F">
          <w:rPr>
            <w:rStyle w:val="Hyperlink"/>
            <w:rFonts w:ascii="Arial" w:hAnsi="Arial" w:cs="Arial"/>
            <w:b/>
          </w:rPr>
          <w:t>Incorrectly allocated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28</w:t>
        </w:r>
        <w:r w:rsidR="0086092B" w:rsidRPr="00EB749F">
          <w:rPr>
            <w:rFonts w:ascii="Arial" w:hAnsi="Arial" w:cs="Arial"/>
            <w:webHidden/>
          </w:rPr>
          <w:fldChar w:fldCharType="end"/>
        </w:r>
      </w:hyperlink>
    </w:p>
    <w:p w14:paraId="262F1498" w14:textId="77777777" w:rsidR="0086092B" w:rsidRPr="00EB749F" w:rsidRDefault="00D9028E" w:rsidP="0086092B">
      <w:pPr>
        <w:pStyle w:val="TOC2"/>
        <w:rPr>
          <w:rFonts w:ascii="Arial" w:eastAsiaTheme="minorEastAsia" w:hAnsi="Arial" w:cs="Arial"/>
          <w:lang w:eastAsia="en-GB"/>
        </w:rPr>
      </w:pPr>
      <w:hyperlink w:anchor="_Toc76038304" w:history="1">
        <w:r w:rsidR="0086092B" w:rsidRPr="00EB749F">
          <w:rPr>
            <w:rStyle w:val="Hyperlink"/>
            <w:rFonts w:ascii="Arial" w:hAnsi="Arial" w:cs="Arial"/>
            <w:b/>
          </w:rPr>
          <w:t>7.6</w:t>
        </w:r>
        <w:r w:rsidR="0086092B" w:rsidRPr="00EB749F">
          <w:rPr>
            <w:rFonts w:ascii="Arial" w:eastAsiaTheme="minorEastAsia" w:hAnsi="Arial" w:cs="Arial"/>
            <w:lang w:eastAsia="en-GB"/>
          </w:rPr>
          <w:tab/>
        </w:r>
        <w:r w:rsidR="0086092B" w:rsidRPr="00EB749F">
          <w:rPr>
            <w:rStyle w:val="Hyperlink"/>
            <w:rFonts w:ascii="Arial" w:hAnsi="Arial" w:cs="Arial"/>
            <w:b/>
          </w:rPr>
          <w:t>Unallocated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28</w:t>
        </w:r>
        <w:r w:rsidR="0086092B" w:rsidRPr="00EB749F">
          <w:rPr>
            <w:rFonts w:ascii="Arial" w:hAnsi="Arial" w:cs="Arial"/>
            <w:webHidden/>
          </w:rPr>
          <w:fldChar w:fldCharType="end"/>
        </w:r>
      </w:hyperlink>
    </w:p>
    <w:p w14:paraId="7735DB77" w14:textId="77777777" w:rsidR="0086092B" w:rsidRPr="00EB749F" w:rsidRDefault="00D9028E" w:rsidP="0086092B">
      <w:pPr>
        <w:pStyle w:val="TOC2"/>
        <w:rPr>
          <w:rFonts w:ascii="Arial" w:eastAsiaTheme="minorEastAsia" w:hAnsi="Arial" w:cs="Arial"/>
          <w:lang w:eastAsia="en-GB"/>
        </w:rPr>
      </w:pPr>
      <w:hyperlink w:anchor="_Toc76038305" w:history="1">
        <w:r w:rsidR="0086092B" w:rsidRPr="00EB749F">
          <w:rPr>
            <w:rStyle w:val="Hyperlink"/>
            <w:rFonts w:ascii="Arial" w:hAnsi="Arial" w:cs="Arial"/>
            <w:b/>
          </w:rPr>
          <w:t>7.7</w:t>
        </w:r>
        <w:r w:rsidR="0086092B" w:rsidRPr="00EB749F">
          <w:rPr>
            <w:rFonts w:ascii="Arial" w:eastAsiaTheme="minorEastAsia" w:hAnsi="Arial" w:cs="Arial"/>
            <w:lang w:eastAsia="en-GB"/>
          </w:rPr>
          <w:tab/>
        </w:r>
        <w:r w:rsidR="0086092B" w:rsidRPr="00EB749F">
          <w:rPr>
            <w:rStyle w:val="Hyperlink"/>
            <w:rFonts w:ascii="Arial" w:hAnsi="Arial" w:cs="Arial"/>
            <w:b/>
          </w:rPr>
          <w:t>Unidentified Payments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29</w:t>
        </w:r>
        <w:r w:rsidR="0086092B" w:rsidRPr="00EB749F">
          <w:rPr>
            <w:rFonts w:ascii="Arial" w:hAnsi="Arial" w:cs="Arial"/>
            <w:webHidden/>
          </w:rPr>
          <w:fldChar w:fldCharType="end"/>
        </w:r>
      </w:hyperlink>
    </w:p>
    <w:p w14:paraId="683152AC" w14:textId="77777777" w:rsidR="0086092B" w:rsidRPr="00EB749F" w:rsidRDefault="00D9028E" w:rsidP="0086092B">
      <w:pPr>
        <w:pStyle w:val="TOC2"/>
        <w:rPr>
          <w:rFonts w:ascii="Arial" w:eastAsiaTheme="minorEastAsia" w:hAnsi="Arial" w:cs="Arial"/>
          <w:lang w:eastAsia="en-GB"/>
        </w:rPr>
      </w:pPr>
      <w:hyperlink w:anchor="_Toc76038306" w:history="1">
        <w:r w:rsidR="0086092B" w:rsidRPr="00EB749F">
          <w:rPr>
            <w:rStyle w:val="Hyperlink"/>
            <w:rFonts w:ascii="Arial" w:hAnsi="Arial" w:cs="Arial"/>
            <w:b/>
          </w:rPr>
          <w:t>7.8</w:t>
        </w:r>
        <w:r w:rsidR="0086092B" w:rsidRPr="00EB749F">
          <w:rPr>
            <w:rFonts w:ascii="Arial" w:eastAsiaTheme="minorEastAsia" w:hAnsi="Arial" w:cs="Arial"/>
            <w:lang w:eastAsia="en-GB"/>
          </w:rPr>
          <w:tab/>
        </w:r>
        <w:r w:rsidR="0086092B" w:rsidRPr="00EB749F">
          <w:rPr>
            <w:rStyle w:val="Hyperlink"/>
            <w:rFonts w:ascii="Arial" w:hAnsi="Arial" w:cs="Arial"/>
            <w:b/>
          </w:rPr>
          <w:t>Payments received after the end of the placement period or following a recall from HMRC</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29</w:t>
        </w:r>
        <w:r w:rsidR="0086092B" w:rsidRPr="00EB749F">
          <w:rPr>
            <w:rFonts w:ascii="Arial" w:hAnsi="Arial" w:cs="Arial"/>
            <w:webHidden/>
          </w:rPr>
          <w:fldChar w:fldCharType="end"/>
        </w:r>
      </w:hyperlink>
    </w:p>
    <w:p w14:paraId="473D86CC" w14:textId="77777777" w:rsidR="0086092B" w:rsidRPr="00EB749F" w:rsidRDefault="00D9028E" w:rsidP="0086092B">
      <w:pPr>
        <w:pStyle w:val="TOC2"/>
        <w:rPr>
          <w:rFonts w:ascii="Arial" w:eastAsiaTheme="minorEastAsia" w:hAnsi="Arial" w:cs="Arial"/>
          <w:lang w:eastAsia="en-GB"/>
        </w:rPr>
      </w:pPr>
      <w:hyperlink w:anchor="_Toc76038307" w:history="1">
        <w:r w:rsidR="0086092B" w:rsidRPr="00EB749F">
          <w:rPr>
            <w:rStyle w:val="Hyperlink"/>
            <w:rFonts w:ascii="Arial" w:hAnsi="Arial" w:cs="Arial"/>
            <w:b/>
          </w:rPr>
          <w:t>7.9</w:t>
        </w:r>
        <w:r w:rsidR="0086092B" w:rsidRPr="00EB749F">
          <w:rPr>
            <w:rFonts w:ascii="Arial" w:eastAsiaTheme="minorEastAsia" w:hAnsi="Arial" w:cs="Arial"/>
            <w:lang w:eastAsia="en-GB"/>
          </w:rPr>
          <w:tab/>
        </w:r>
        <w:r w:rsidR="0086092B" w:rsidRPr="00EB749F">
          <w:rPr>
            <w:rStyle w:val="Hyperlink"/>
            <w:rFonts w:ascii="Arial" w:hAnsi="Arial" w:cs="Arial"/>
            <w:b/>
          </w:rPr>
          <w:t>Pay Over of Collections Received</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29</w:t>
        </w:r>
        <w:r w:rsidR="0086092B" w:rsidRPr="00EB749F">
          <w:rPr>
            <w:rFonts w:ascii="Arial" w:hAnsi="Arial" w:cs="Arial"/>
            <w:webHidden/>
          </w:rPr>
          <w:fldChar w:fldCharType="end"/>
        </w:r>
      </w:hyperlink>
    </w:p>
    <w:p w14:paraId="1E6912AF" w14:textId="77777777" w:rsidR="0086092B" w:rsidRPr="00EB749F" w:rsidRDefault="00D9028E" w:rsidP="0086092B">
      <w:pPr>
        <w:pStyle w:val="TOC2"/>
        <w:rPr>
          <w:rFonts w:ascii="Arial" w:eastAsiaTheme="minorEastAsia" w:hAnsi="Arial" w:cs="Arial"/>
          <w:lang w:eastAsia="en-GB"/>
        </w:rPr>
      </w:pPr>
      <w:hyperlink w:anchor="_Toc76038308" w:history="1">
        <w:r w:rsidR="0086092B" w:rsidRPr="00EB749F">
          <w:rPr>
            <w:rStyle w:val="Hyperlink"/>
            <w:rFonts w:ascii="Arial" w:hAnsi="Arial" w:cs="Arial"/>
            <w:b/>
          </w:rPr>
          <w:t>7.10</w:t>
        </w:r>
        <w:r w:rsidR="0086092B" w:rsidRPr="00EB749F">
          <w:rPr>
            <w:rFonts w:ascii="Arial" w:eastAsiaTheme="minorEastAsia" w:hAnsi="Arial" w:cs="Arial"/>
            <w:lang w:eastAsia="en-GB"/>
          </w:rPr>
          <w:tab/>
        </w:r>
        <w:r w:rsidR="0086092B" w:rsidRPr="00EB749F">
          <w:rPr>
            <w:rStyle w:val="Hyperlink"/>
            <w:rFonts w:ascii="Arial" w:hAnsi="Arial" w:cs="Arial"/>
            <w:b/>
          </w:rPr>
          <w:t>Weekly Remit Report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30</w:t>
        </w:r>
        <w:r w:rsidR="0086092B" w:rsidRPr="00EB749F">
          <w:rPr>
            <w:rFonts w:ascii="Arial" w:hAnsi="Arial" w:cs="Arial"/>
            <w:webHidden/>
          </w:rPr>
          <w:fldChar w:fldCharType="end"/>
        </w:r>
      </w:hyperlink>
    </w:p>
    <w:p w14:paraId="3FFE7D7E" w14:textId="77777777" w:rsidR="0086092B" w:rsidRPr="00EB749F" w:rsidRDefault="00D9028E" w:rsidP="0086092B">
      <w:pPr>
        <w:pStyle w:val="TOC2"/>
        <w:rPr>
          <w:rFonts w:ascii="Arial" w:eastAsiaTheme="minorEastAsia" w:hAnsi="Arial" w:cs="Arial"/>
          <w:lang w:eastAsia="en-GB"/>
        </w:rPr>
      </w:pPr>
      <w:hyperlink w:anchor="_Toc76038309" w:history="1">
        <w:r w:rsidR="0086092B" w:rsidRPr="00EB749F">
          <w:rPr>
            <w:rStyle w:val="Hyperlink"/>
            <w:rFonts w:ascii="Arial" w:hAnsi="Arial" w:cs="Arial"/>
            <w:b/>
          </w:rPr>
          <w:t>7.11</w:t>
        </w:r>
        <w:r w:rsidR="0086092B" w:rsidRPr="00EB749F">
          <w:rPr>
            <w:rFonts w:ascii="Arial" w:eastAsiaTheme="minorEastAsia" w:hAnsi="Arial" w:cs="Arial"/>
            <w:lang w:eastAsia="en-GB"/>
          </w:rPr>
          <w:tab/>
        </w:r>
        <w:r w:rsidR="0086092B" w:rsidRPr="00EB749F">
          <w:rPr>
            <w:rStyle w:val="Hyperlink"/>
            <w:rFonts w:ascii="Arial" w:hAnsi="Arial" w:cs="Arial"/>
            <w:b/>
          </w:rPr>
          <w:t>Invoicing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_Toc76038309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30</w:t>
        </w:r>
        <w:r w:rsidR="0086092B" w:rsidRPr="00EB749F">
          <w:rPr>
            <w:rFonts w:ascii="Arial" w:hAnsi="Arial" w:cs="Arial"/>
            <w:webHidden/>
          </w:rPr>
          <w:fldChar w:fldCharType="end"/>
        </w:r>
      </w:hyperlink>
    </w:p>
    <w:p w14:paraId="21213446" w14:textId="77777777" w:rsidR="0086092B" w:rsidRPr="00EB749F" w:rsidRDefault="00D9028E" w:rsidP="0086092B">
      <w:pPr>
        <w:pStyle w:val="TOC1"/>
        <w:rPr>
          <w:rFonts w:ascii="Arial" w:eastAsiaTheme="minorEastAsia" w:hAnsi="Arial" w:cs="Arial"/>
          <w:lang w:eastAsia="en-GB"/>
        </w:rPr>
      </w:pPr>
      <w:hyperlink w:anchor="_Toc76038310" w:history="1">
        <w:r w:rsidR="0086092B" w:rsidRPr="00EB749F">
          <w:rPr>
            <w:rStyle w:val="Hyperlink"/>
            <w:rFonts w:ascii="Arial" w:hAnsi="Arial" w:cs="Arial"/>
            <w:b/>
          </w:rPr>
          <w:t>8</w:t>
        </w:r>
        <w:r w:rsidR="0086092B" w:rsidRPr="00EB749F">
          <w:rPr>
            <w:rFonts w:ascii="Arial" w:eastAsiaTheme="minorEastAsia" w:hAnsi="Arial" w:cs="Arial"/>
            <w:lang w:eastAsia="en-GB"/>
          </w:rPr>
          <w:tab/>
        </w:r>
        <w:r w:rsidR="0086092B" w:rsidRPr="00EB749F">
          <w:rPr>
            <w:rStyle w:val="Hyperlink"/>
            <w:rFonts w:ascii="Arial" w:hAnsi="Arial" w:cs="Arial"/>
            <w:b/>
          </w:rPr>
          <w:t>Complaints, Subject Access Requests and Data Erasure Requests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31</w:t>
        </w:r>
        <w:r w:rsidR="0086092B" w:rsidRPr="00EB749F">
          <w:rPr>
            <w:rFonts w:ascii="Arial" w:hAnsi="Arial" w:cs="Arial"/>
            <w:webHidden/>
          </w:rPr>
          <w:fldChar w:fldCharType="end"/>
        </w:r>
      </w:hyperlink>
    </w:p>
    <w:p w14:paraId="11DF31AE" w14:textId="77777777" w:rsidR="0086092B" w:rsidRPr="00EB749F" w:rsidRDefault="00D9028E" w:rsidP="0086092B">
      <w:pPr>
        <w:pStyle w:val="TOC2"/>
        <w:rPr>
          <w:rFonts w:ascii="Arial" w:eastAsiaTheme="minorEastAsia" w:hAnsi="Arial" w:cs="Arial"/>
          <w:lang w:eastAsia="en-GB"/>
        </w:rPr>
      </w:pPr>
      <w:hyperlink w:anchor="_Toc76038311" w:history="1">
        <w:r w:rsidR="0086092B" w:rsidRPr="00EB749F">
          <w:rPr>
            <w:rStyle w:val="Hyperlink"/>
            <w:rFonts w:ascii="Arial" w:hAnsi="Arial" w:cs="Arial"/>
            <w:b/>
          </w:rPr>
          <w:t>8.1</w:t>
        </w:r>
        <w:r w:rsidR="0086092B" w:rsidRPr="00EB749F">
          <w:rPr>
            <w:rFonts w:ascii="Arial" w:eastAsiaTheme="minorEastAsia" w:hAnsi="Arial" w:cs="Arial"/>
            <w:lang w:eastAsia="en-GB"/>
          </w:rPr>
          <w:tab/>
        </w:r>
        <w:r w:rsidR="0086092B" w:rsidRPr="00EB749F">
          <w:rPr>
            <w:rStyle w:val="Hyperlink"/>
            <w:rFonts w:ascii="Arial" w:hAnsi="Arial" w:cs="Arial"/>
            <w:b/>
          </w:rPr>
          <w:t>HMRC as Data Controller:</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31</w:t>
        </w:r>
        <w:r w:rsidR="0086092B" w:rsidRPr="00EB749F">
          <w:rPr>
            <w:rFonts w:ascii="Arial" w:hAnsi="Arial" w:cs="Arial"/>
            <w:webHidden/>
          </w:rPr>
          <w:fldChar w:fldCharType="end"/>
        </w:r>
      </w:hyperlink>
    </w:p>
    <w:p w14:paraId="3A81A84B" w14:textId="77777777" w:rsidR="0086092B" w:rsidRPr="00EB749F" w:rsidRDefault="00D9028E" w:rsidP="0086092B">
      <w:pPr>
        <w:pStyle w:val="TOC2"/>
        <w:rPr>
          <w:rFonts w:ascii="Arial" w:eastAsiaTheme="minorEastAsia" w:hAnsi="Arial" w:cs="Arial"/>
          <w:lang w:eastAsia="en-GB"/>
        </w:rPr>
      </w:pPr>
      <w:hyperlink w:anchor="_Toc76038312" w:history="1">
        <w:r w:rsidR="0086092B" w:rsidRPr="00EB749F">
          <w:rPr>
            <w:rStyle w:val="Hyperlink"/>
            <w:rFonts w:ascii="Arial" w:hAnsi="Arial" w:cs="Arial"/>
            <w:b/>
          </w:rPr>
          <w:t>8.2</w:t>
        </w:r>
        <w:r w:rsidR="0086092B" w:rsidRPr="00EB749F">
          <w:rPr>
            <w:rFonts w:ascii="Arial" w:eastAsiaTheme="minorEastAsia" w:hAnsi="Arial" w:cs="Arial"/>
            <w:lang w:eastAsia="en-GB"/>
          </w:rPr>
          <w:tab/>
        </w:r>
        <w:r w:rsidR="0086092B" w:rsidRPr="00EB749F">
          <w:rPr>
            <w:rStyle w:val="Hyperlink"/>
            <w:rFonts w:ascii="Arial" w:hAnsi="Arial" w:cs="Arial"/>
            <w:b/>
          </w:rPr>
          <w:t>Complaints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31</w:t>
        </w:r>
        <w:r w:rsidR="0086092B" w:rsidRPr="00EB749F">
          <w:rPr>
            <w:rFonts w:ascii="Arial" w:hAnsi="Arial" w:cs="Arial"/>
            <w:webHidden/>
          </w:rPr>
          <w:fldChar w:fldCharType="end"/>
        </w:r>
      </w:hyperlink>
    </w:p>
    <w:p w14:paraId="1B22150C" w14:textId="77777777" w:rsidR="0086092B" w:rsidRPr="00EB749F" w:rsidRDefault="00D9028E" w:rsidP="0086092B">
      <w:pPr>
        <w:pStyle w:val="TOC2"/>
        <w:rPr>
          <w:rFonts w:ascii="Arial" w:eastAsiaTheme="minorEastAsia" w:hAnsi="Arial" w:cs="Arial"/>
          <w:lang w:eastAsia="en-GB"/>
        </w:rPr>
      </w:pPr>
      <w:hyperlink w:anchor="_Toc76038313" w:history="1">
        <w:r w:rsidR="0086092B" w:rsidRPr="00EB749F">
          <w:rPr>
            <w:rStyle w:val="Hyperlink"/>
            <w:rFonts w:ascii="Arial" w:hAnsi="Arial" w:cs="Arial"/>
            <w:b/>
          </w:rPr>
          <w:t>8.3</w:t>
        </w:r>
        <w:r w:rsidR="0086092B" w:rsidRPr="00EB749F">
          <w:rPr>
            <w:rFonts w:ascii="Arial" w:eastAsiaTheme="minorEastAsia" w:hAnsi="Arial" w:cs="Arial"/>
            <w:lang w:eastAsia="en-GB"/>
          </w:rPr>
          <w:tab/>
        </w:r>
        <w:r w:rsidR="0086092B" w:rsidRPr="00EB749F">
          <w:rPr>
            <w:rStyle w:val="Hyperlink"/>
            <w:rFonts w:ascii="Arial" w:hAnsi="Arial" w:cs="Arial"/>
            <w:b/>
          </w:rPr>
          <w:t>Complaints Tier 1 – High Level Complaints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31</w:t>
        </w:r>
        <w:r w:rsidR="0086092B" w:rsidRPr="00EB749F">
          <w:rPr>
            <w:rFonts w:ascii="Arial" w:hAnsi="Arial" w:cs="Arial"/>
            <w:webHidden/>
          </w:rPr>
          <w:fldChar w:fldCharType="end"/>
        </w:r>
      </w:hyperlink>
    </w:p>
    <w:p w14:paraId="058E31FF" w14:textId="77777777" w:rsidR="0086092B" w:rsidRPr="00EB749F" w:rsidRDefault="00D9028E" w:rsidP="0086092B">
      <w:pPr>
        <w:pStyle w:val="TOC2"/>
        <w:rPr>
          <w:rFonts w:ascii="Arial" w:eastAsiaTheme="minorEastAsia" w:hAnsi="Arial" w:cs="Arial"/>
          <w:lang w:eastAsia="en-GB"/>
        </w:rPr>
      </w:pPr>
      <w:hyperlink w:anchor="_Toc76038314" w:history="1">
        <w:r w:rsidR="0086092B" w:rsidRPr="00EB749F">
          <w:rPr>
            <w:rStyle w:val="Hyperlink"/>
            <w:rFonts w:ascii="Arial" w:hAnsi="Arial" w:cs="Arial"/>
            <w:b/>
          </w:rPr>
          <w:t>8.4</w:t>
        </w:r>
        <w:r w:rsidR="0086092B" w:rsidRPr="00EB749F">
          <w:rPr>
            <w:rFonts w:ascii="Arial" w:eastAsiaTheme="minorEastAsia" w:hAnsi="Arial" w:cs="Arial"/>
            <w:lang w:eastAsia="en-GB"/>
          </w:rPr>
          <w:tab/>
        </w:r>
        <w:r w:rsidR="0086092B" w:rsidRPr="00EB749F">
          <w:rPr>
            <w:rStyle w:val="Hyperlink"/>
            <w:rFonts w:ascii="Arial" w:hAnsi="Arial" w:cs="Arial"/>
            <w:b/>
          </w:rPr>
          <w:t>Complaints Tier 2 - DCA service level complaints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32</w:t>
        </w:r>
        <w:r w:rsidR="0086092B" w:rsidRPr="00EB749F">
          <w:rPr>
            <w:rFonts w:ascii="Arial" w:hAnsi="Arial" w:cs="Arial"/>
            <w:webHidden/>
          </w:rPr>
          <w:fldChar w:fldCharType="end"/>
        </w:r>
      </w:hyperlink>
    </w:p>
    <w:p w14:paraId="3B20C5CD" w14:textId="77777777" w:rsidR="0086092B" w:rsidRPr="00EB749F" w:rsidRDefault="00D9028E" w:rsidP="0086092B">
      <w:pPr>
        <w:pStyle w:val="TOC2"/>
        <w:rPr>
          <w:rFonts w:ascii="Arial" w:eastAsiaTheme="minorEastAsia" w:hAnsi="Arial" w:cs="Arial"/>
          <w:lang w:eastAsia="en-GB"/>
        </w:rPr>
      </w:pPr>
      <w:hyperlink w:anchor="_Toc76038315" w:history="1">
        <w:r w:rsidR="0086092B" w:rsidRPr="00EB749F">
          <w:rPr>
            <w:rStyle w:val="Hyperlink"/>
            <w:rFonts w:ascii="Arial" w:hAnsi="Arial" w:cs="Arial"/>
            <w:b/>
          </w:rPr>
          <w:t>8.5</w:t>
        </w:r>
        <w:r w:rsidR="0086092B" w:rsidRPr="00EB749F">
          <w:rPr>
            <w:rFonts w:ascii="Arial" w:eastAsiaTheme="minorEastAsia" w:hAnsi="Arial" w:cs="Arial"/>
            <w:lang w:eastAsia="en-GB"/>
          </w:rPr>
          <w:tab/>
        </w:r>
        <w:r w:rsidR="0086092B" w:rsidRPr="00EB749F">
          <w:rPr>
            <w:rStyle w:val="Hyperlink"/>
            <w:rFonts w:ascii="Arial" w:hAnsi="Arial" w:cs="Arial"/>
            <w:b/>
          </w:rPr>
          <w:t>Data Erasure Requests (DER)</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33</w:t>
        </w:r>
        <w:r w:rsidR="0086092B" w:rsidRPr="00EB749F">
          <w:rPr>
            <w:rFonts w:ascii="Arial" w:hAnsi="Arial" w:cs="Arial"/>
            <w:webHidden/>
          </w:rPr>
          <w:fldChar w:fldCharType="end"/>
        </w:r>
      </w:hyperlink>
    </w:p>
    <w:p w14:paraId="73510BDB" w14:textId="77777777" w:rsidR="0086092B" w:rsidRPr="00EB749F" w:rsidRDefault="00D9028E" w:rsidP="0086092B">
      <w:pPr>
        <w:pStyle w:val="TOC2"/>
        <w:rPr>
          <w:rFonts w:ascii="Arial" w:eastAsiaTheme="minorEastAsia" w:hAnsi="Arial" w:cs="Arial"/>
          <w:lang w:eastAsia="en-GB"/>
        </w:rPr>
      </w:pPr>
      <w:hyperlink w:anchor="_Toc76038316" w:history="1">
        <w:r w:rsidR="0086092B" w:rsidRPr="00EB749F">
          <w:rPr>
            <w:rStyle w:val="Hyperlink"/>
            <w:rFonts w:ascii="Arial" w:hAnsi="Arial" w:cs="Arial"/>
            <w:b/>
          </w:rPr>
          <w:t>8.6</w:t>
        </w:r>
        <w:r w:rsidR="0086092B" w:rsidRPr="00EB749F">
          <w:rPr>
            <w:rFonts w:ascii="Arial" w:eastAsiaTheme="minorEastAsia" w:hAnsi="Arial" w:cs="Arial"/>
            <w:lang w:eastAsia="en-GB"/>
          </w:rPr>
          <w:tab/>
        </w:r>
        <w:r w:rsidR="0086092B" w:rsidRPr="00EB749F">
          <w:rPr>
            <w:rStyle w:val="Hyperlink"/>
            <w:rFonts w:ascii="Arial" w:hAnsi="Arial" w:cs="Arial"/>
            <w:b/>
          </w:rPr>
          <w:t>Data Erasure Requests with an Associated Level 2 Complaint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33</w:t>
        </w:r>
        <w:r w:rsidR="0086092B" w:rsidRPr="00EB749F">
          <w:rPr>
            <w:rFonts w:ascii="Arial" w:hAnsi="Arial" w:cs="Arial"/>
            <w:webHidden/>
          </w:rPr>
          <w:fldChar w:fldCharType="end"/>
        </w:r>
      </w:hyperlink>
    </w:p>
    <w:p w14:paraId="0740CE38" w14:textId="77777777" w:rsidR="0086092B" w:rsidRPr="00EB749F" w:rsidRDefault="00D9028E" w:rsidP="0086092B">
      <w:pPr>
        <w:pStyle w:val="TOC2"/>
        <w:rPr>
          <w:rFonts w:ascii="Arial" w:eastAsiaTheme="minorEastAsia" w:hAnsi="Arial" w:cs="Arial"/>
          <w:lang w:eastAsia="en-GB"/>
        </w:rPr>
      </w:pPr>
      <w:hyperlink w:anchor="_Toc76038317" w:history="1">
        <w:r w:rsidR="0086092B" w:rsidRPr="00EB749F">
          <w:rPr>
            <w:rStyle w:val="Hyperlink"/>
            <w:rFonts w:ascii="Arial" w:hAnsi="Arial" w:cs="Arial"/>
            <w:b/>
          </w:rPr>
          <w:t>8.7</w:t>
        </w:r>
        <w:r w:rsidR="0086092B" w:rsidRPr="00EB749F">
          <w:rPr>
            <w:rFonts w:ascii="Arial" w:eastAsiaTheme="minorEastAsia" w:hAnsi="Arial" w:cs="Arial"/>
            <w:lang w:eastAsia="en-GB"/>
          </w:rPr>
          <w:tab/>
        </w:r>
        <w:r w:rsidR="0086092B" w:rsidRPr="00EB749F">
          <w:rPr>
            <w:rStyle w:val="Hyperlink"/>
            <w:rFonts w:ascii="Arial" w:hAnsi="Arial" w:cs="Arial"/>
            <w:b/>
          </w:rPr>
          <w:t>Subject Access Requests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33</w:t>
        </w:r>
        <w:r w:rsidR="0086092B" w:rsidRPr="00EB749F">
          <w:rPr>
            <w:rFonts w:ascii="Arial" w:hAnsi="Arial" w:cs="Arial"/>
            <w:webHidden/>
          </w:rPr>
          <w:fldChar w:fldCharType="end"/>
        </w:r>
      </w:hyperlink>
    </w:p>
    <w:p w14:paraId="5C33DEFB" w14:textId="77777777" w:rsidR="0086092B" w:rsidRPr="00EB749F" w:rsidRDefault="00D9028E" w:rsidP="0086092B">
      <w:pPr>
        <w:pStyle w:val="TOC2"/>
        <w:rPr>
          <w:rFonts w:ascii="Arial" w:eastAsiaTheme="minorEastAsia" w:hAnsi="Arial" w:cs="Arial"/>
          <w:lang w:eastAsia="en-GB"/>
        </w:rPr>
      </w:pPr>
      <w:hyperlink w:anchor="_Toc76038318" w:history="1">
        <w:r w:rsidR="0086092B" w:rsidRPr="00EB749F">
          <w:rPr>
            <w:rStyle w:val="Hyperlink"/>
            <w:rFonts w:ascii="Arial" w:hAnsi="Arial" w:cs="Arial"/>
            <w:b/>
          </w:rPr>
          <w:t>8.8</w:t>
        </w:r>
        <w:r w:rsidR="0086092B" w:rsidRPr="00EB749F">
          <w:rPr>
            <w:rFonts w:ascii="Arial" w:eastAsiaTheme="minorEastAsia" w:hAnsi="Arial" w:cs="Arial"/>
            <w:lang w:eastAsia="en-GB"/>
          </w:rPr>
          <w:tab/>
        </w:r>
        <w:r w:rsidR="0086092B" w:rsidRPr="00EB749F">
          <w:rPr>
            <w:rStyle w:val="Hyperlink"/>
            <w:rFonts w:ascii="Arial" w:hAnsi="Arial" w:cs="Arial"/>
            <w:b/>
          </w:rPr>
          <w:t>Third Party Requests &amp; Disclosures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34</w:t>
        </w:r>
        <w:r w:rsidR="0086092B" w:rsidRPr="00EB749F">
          <w:rPr>
            <w:rFonts w:ascii="Arial" w:hAnsi="Arial" w:cs="Arial"/>
            <w:webHidden/>
          </w:rPr>
          <w:fldChar w:fldCharType="end"/>
        </w:r>
      </w:hyperlink>
    </w:p>
    <w:p w14:paraId="4CFE3C91" w14:textId="77777777" w:rsidR="0086092B" w:rsidRPr="00EB749F" w:rsidRDefault="00D9028E" w:rsidP="0086092B">
      <w:pPr>
        <w:pStyle w:val="TOC1"/>
        <w:rPr>
          <w:rFonts w:ascii="Arial" w:eastAsiaTheme="minorEastAsia" w:hAnsi="Arial" w:cs="Arial"/>
          <w:lang w:eastAsia="en-GB"/>
        </w:rPr>
      </w:pPr>
      <w:hyperlink w:anchor="_Toc76038319" w:history="1">
        <w:r w:rsidR="0086092B" w:rsidRPr="00EB749F">
          <w:rPr>
            <w:rStyle w:val="Hyperlink"/>
            <w:rFonts w:ascii="Arial" w:hAnsi="Arial" w:cs="Arial"/>
          </w:rPr>
          <w:t>9</w:t>
        </w:r>
        <w:r w:rsidR="0086092B" w:rsidRPr="00EB749F">
          <w:rPr>
            <w:rFonts w:ascii="Arial" w:eastAsiaTheme="minorEastAsia" w:hAnsi="Arial" w:cs="Arial"/>
            <w:lang w:eastAsia="en-GB"/>
          </w:rPr>
          <w:tab/>
        </w:r>
        <w:r w:rsidR="0086092B" w:rsidRPr="00EB749F">
          <w:rPr>
            <w:rStyle w:val="Hyperlink"/>
            <w:rFonts w:ascii="Arial" w:hAnsi="Arial" w:cs="Arial"/>
            <w:b/>
          </w:rPr>
          <w:t>Performance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_Toc76038319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34</w:t>
        </w:r>
        <w:r w:rsidR="0086092B" w:rsidRPr="00EB749F">
          <w:rPr>
            <w:rFonts w:ascii="Arial" w:hAnsi="Arial" w:cs="Arial"/>
            <w:webHidden/>
          </w:rPr>
          <w:fldChar w:fldCharType="end"/>
        </w:r>
      </w:hyperlink>
    </w:p>
    <w:p w14:paraId="50666A68" w14:textId="77777777" w:rsidR="0086092B" w:rsidRPr="00EB749F" w:rsidRDefault="00D9028E" w:rsidP="0086092B">
      <w:pPr>
        <w:pStyle w:val="TOC2"/>
        <w:rPr>
          <w:rFonts w:ascii="Arial" w:eastAsiaTheme="minorEastAsia" w:hAnsi="Arial" w:cs="Arial"/>
          <w:lang w:eastAsia="en-GB"/>
        </w:rPr>
      </w:pPr>
      <w:hyperlink w:anchor="_Toc76038320" w:history="1">
        <w:r w:rsidR="0086092B" w:rsidRPr="00EB749F">
          <w:rPr>
            <w:rStyle w:val="Hyperlink"/>
            <w:rFonts w:ascii="Arial" w:hAnsi="Arial" w:cs="Arial"/>
            <w:b/>
            <w:bCs/>
          </w:rPr>
          <w:t>9.1</w:t>
        </w:r>
        <w:r w:rsidR="0086092B" w:rsidRPr="00EB749F">
          <w:rPr>
            <w:rFonts w:ascii="Arial" w:eastAsiaTheme="minorEastAsia" w:hAnsi="Arial" w:cs="Arial"/>
            <w:lang w:eastAsia="en-GB"/>
          </w:rPr>
          <w:tab/>
        </w:r>
        <w:r w:rsidR="0086092B" w:rsidRPr="00EB749F">
          <w:rPr>
            <w:rStyle w:val="Hyperlink"/>
            <w:rFonts w:ascii="Arial" w:hAnsi="Arial" w:cs="Arial"/>
            <w:b/>
            <w:bCs/>
          </w:rPr>
          <w:t>Performance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34</w:t>
        </w:r>
        <w:r w:rsidR="0086092B" w:rsidRPr="00EB749F">
          <w:rPr>
            <w:rFonts w:ascii="Arial" w:hAnsi="Arial" w:cs="Arial"/>
            <w:webHidden/>
          </w:rPr>
          <w:fldChar w:fldCharType="end"/>
        </w:r>
      </w:hyperlink>
    </w:p>
    <w:p w14:paraId="040CE88F" w14:textId="77777777" w:rsidR="0086092B" w:rsidRPr="00EB749F" w:rsidRDefault="00D9028E" w:rsidP="0086092B">
      <w:pPr>
        <w:pStyle w:val="TOC2"/>
        <w:rPr>
          <w:rFonts w:ascii="Arial" w:eastAsiaTheme="minorEastAsia" w:hAnsi="Arial" w:cs="Arial"/>
          <w:lang w:eastAsia="en-GB"/>
        </w:rPr>
      </w:pPr>
      <w:hyperlink w:anchor="_Toc76038321" w:history="1">
        <w:r w:rsidR="0086092B" w:rsidRPr="00EB749F">
          <w:rPr>
            <w:rStyle w:val="Hyperlink"/>
            <w:rFonts w:ascii="Arial" w:hAnsi="Arial" w:cs="Arial"/>
            <w:b/>
            <w:bCs/>
          </w:rPr>
          <w:t>9.2</w:t>
        </w:r>
        <w:r w:rsidR="0086092B" w:rsidRPr="00EB749F">
          <w:rPr>
            <w:rFonts w:ascii="Arial" w:eastAsiaTheme="minorEastAsia" w:hAnsi="Arial" w:cs="Arial"/>
            <w:lang w:eastAsia="en-GB"/>
          </w:rPr>
          <w:tab/>
        </w:r>
        <w:r w:rsidR="0086092B" w:rsidRPr="00EB749F">
          <w:rPr>
            <w:rStyle w:val="Hyperlink"/>
            <w:rFonts w:ascii="Arial" w:hAnsi="Arial" w:cs="Arial"/>
            <w:b/>
            <w:bCs/>
          </w:rPr>
          <w:t>Commercial and Operational Management Board (COMB)</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34</w:t>
        </w:r>
        <w:r w:rsidR="0086092B" w:rsidRPr="00EB749F">
          <w:rPr>
            <w:rFonts w:ascii="Arial" w:hAnsi="Arial" w:cs="Arial"/>
            <w:webHidden/>
          </w:rPr>
          <w:fldChar w:fldCharType="end"/>
        </w:r>
      </w:hyperlink>
    </w:p>
    <w:p w14:paraId="7E426214" w14:textId="77777777" w:rsidR="0086092B" w:rsidRPr="00EB749F" w:rsidRDefault="00D9028E" w:rsidP="0086092B">
      <w:pPr>
        <w:pStyle w:val="TOC2"/>
        <w:rPr>
          <w:rFonts w:ascii="Arial" w:eastAsiaTheme="minorEastAsia" w:hAnsi="Arial" w:cs="Arial"/>
          <w:lang w:eastAsia="en-GB"/>
        </w:rPr>
      </w:pPr>
      <w:hyperlink w:anchor="_Toc76038322" w:history="1">
        <w:r w:rsidR="0086092B" w:rsidRPr="00EB749F">
          <w:rPr>
            <w:rStyle w:val="Hyperlink"/>
            <w:rFonts w:ascii="Arial" w:hAnsi="Arial" w:cs="Arial"/>
            <w:b/>
          </w:rPr>
          <w:t>9.3</w:t>
        </w:r>
        <w:r w:rsidR="0086092B" w:rsidRPr="00EB749F">
          <w:rPr>
            <w:rFonts w:ascii="Arial" w:eastAsiaTheme="minorEastAsia" w:hAnsi="Arial" w:cs="Arial"/>
            <w:lang w:eastAsia="en-GB"/>
          </w:rPr>
          <w:tab/>
        </w:r>
        <w:r w:rsidR="0086092B" w:rsidRPr="00EB749F">
          <w:rPr>
            <w:rStyle w:val="Hyperlink"/>
            <w:rFonts w:ascii="Arial" w:hAnsi="Arial" w:cs="Arial"/>
            <w:b/>
          </w:rPr>
          <w:t>Performance Reporting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35</w:t>
        </w:r>
        <w:r w:rsidR="0086092B" w:rsidRPr="00EB749F">
          <w:rPr>
            <w:rFonts w:ascii="Arial" w:hAnsi="Arial" w:cs="Arial"/>
            <w:webHidden/>
          </w:rPr>
          <w:fldChar w:fldCharType="end"/>
        </w:r>
      </w:hyperlink>
    </w:p>
    <w:p w14:paraId="53B998F1" w14:textId="77777777" w:rsidR="0086092B" w:rsidRPr="00EB749F" w:rsidRDefault="00D9028E" w:rsidP="0086092B">
      <w:pPr>
        <w:pStyle w:val="TOC2"/>
        <w:rPr>
          <w:rFonts w:ascii="Arial" w:eastAsiaTheme="minorEastAsia" w:hAnsi="Arial" w:cs="Arial"/>
          <w:lang w:eastAsia="en-GB"/>
        </w:rPr>
      </w:pPr>
      <w:hyperlink w:anchor="_Toc76038323" w:history="1">
        <w:r w:rsidR="0086092B" w:rsidRPr="00EB749F">
          <w:rPr>
            <w:rStyle w:val="Hyperlink"/>
            <w:rFonts w:ascii="Arial" w:hAnsi="Arial" w:cs="Arial"/>
            <w:b/>
          </w:rPr>
          <w:t>9.4</w:t>
        </w:r>
        <w:r w:rsidR="0086092B" w:rsidRPr="00EB749F">
          <w:rPr>
            <w:rFonts w:ascii="Arial" w:eastAsiaTheme="minorEastAsia" w:hAnsi="Arial" w:cs="Arial"/>
            <w:lang w:eastAsia="en-GB"/>
          </w:rPr>
          <w:tab/>
        </w:r>
        <w:r w:rsidR="0086092B" w:rsidRPr="00EB749F">
          <w:rPr>
            <w:rStyle w:val="Hyperlink"/>
            <w:rFonts w:ascii="Arial" w:hAnsi="Arial" w:cs="Arial"/>
            <w:b/>
          </w:rPr>
          <w:t>Management Information (Financial)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35</w:t>
        </w:r>
        <w:r w:rsidR="0086092B" w:rsidRPr="00EB749F">
          <w:rPr>
            <w:rFonts w:ascii="Arial" w:hAnsi="Arial" w:cs="Arial"/>
            <w:webHidden/>
          </w:rPr>
          <w:fldChar w:fldCharType="end"/>
        </w:r>
      </w:hyperlink>
    </w:p>
    <w:p w14:paraId="122D432D" w14:textId="77777777" w:rsidR="0086092B" w:rsidRPr="00EB749F" w:rsidRDefault="00D9028E" w:rsidP="0086092B">
      <w:pPr>
        <w:pStyle w:val="TOC2"/>
        <w:rPr>
          <w:rFonts w:ascii="Arial" w:eastAsiaTheme="minorEastAsia" w:hAnsi="Arial" w:cs="Arial"/>
          <w:lang w:eastAsia="en-GB"/>
        </w:rPr>
      </w:pPr>
      <w:hyperlink w:anchor="_Toc76038324" w:history="1">
        <w:r w:rsidR="0086092B" w:rsidRPr="00EB749F">
          <w:rPr>
            <w:rStyle w:val="Hyperlink"/>
            <w:rFonts w:ascii="Arial" w:hAnsi="Arial" w:cs="Arial"/>
            <w:b/>
          </w:rPr>
          <w:t>9.5</w:t>
        </w:r>
        <w:r w:rsidR="0086092B" w:rsidRPr="00EB749F">
          <w:rPr>
            <w:rFonts w:ascii="Arial" w:eastAsiaTheme="minorEastAsia" w:hAnsi="Arial" w:cs="Arial"/>
            <w:lang w:eastAsia="en-GB"/>
          </w:rPr>
          <w:tab/>
        </w:r>
        <w:r w:rsidR="0086092B" w:rsidRPr="00EB749F">
          <w:rPr>
            <w:rStyle w:val="Hyperlink"/>
            <w:rFonts w:ascii="Arial" w:hAnsi="Arial" w:cs="Arial"/>
            <w:b/>
          </w:rPr>
          <w:t>Monthly Performance Reports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35</w:t>
        </w:r>
        <w:r w:rsidR="0086092B" w:rsidRPr="00EB749F">
          <w:rPr>
            <w:rFonts w:ascii="Arial" w:hAnsi="Arial" w:cs="Arial"/>
            <w:webHidden/>
          </w:rPr>
          <w:fldChar w:fldCharType="end"/>
        </w:r>
      </w:hyperlink>
    </w:p>
    <w:p w14:paraId="6D76BEDB" w14:textId="77777777" w:rsidR="0086092B" w:rsidRPr="00EB749F" w:rsidRDefault="00D9028E" w:rsidP="0086092B">
      <w:pPr>
        <w:pStyle w:val="TOC2"/>
        <w:rPr>
          <w:rFonts w:ascii="Arial" w:eastAsiaTheme="minorEastAsia" w:hAnsi="Arial" w:cs="Arial"/>
          <w:lang w:eastAsia="en-GB"/>
        </w:rPr>
      </w:pPr>
      <w:hyperlink w:anchor="_Toc76038325" w:history="1">
        <w:r w:rsidR="0086092B" w:rsidRPr="00EB749F">
          <w:rPr>
            <w:rStyle w:val="Hyperlink"/>
            <w:rFonts w:ascii="Arial" w:hAnsi="Arial" w:cs="Arial"/>
            <w:b/>
          </w:rPr>
          <w:t>9.6</w:t>
        </w:r>
        <w:r w:rsidR="0086092B" w:rsidRPr="00EB749F">
          <w:rPr>
            <w:rFonts w:ascii="Arial" w:eastAsiaTheme="minorEastAsia" w:hAnsi="Arial" w:cs="Arial"/>
            <w:lang w:eastAsia="en-GB"/>
          </w:rPr>
          <w:tab/>
        </w:r>
        <w:r w:rsidR="0086092B" w:rsidRPr="00EB749F">
          <w:rPr>
            <w:rStyle w:val="Hyperlink"/>
            <w:rFonts w:ascii="Arial" w:hAnsi="Arial" w:cs="Arial"/>
            <w:b/>
          </w:rPr>
          <w:t>Other Reporting Requirements on Recoveries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36</w:t>
        </w:r>
        <w:r w:rsidR="0086092B" w:rsidRPr="00EB749F">
          <w:rPr>
            <w:rFonts w:ascii="Arial" w:hAnsi="Arial" w:cs="Arial"/>
            <w:webHidden/>
          </w:rPr>
          <w:fldChar w:fldCharType="end"/>
        </w:r>
      </w:hyperlink>
    </w:p>
    <w:p w14:paraId="7F84C985" w14:textId="77777777" w:rsidR="0086092B" w:rsidRPr="00EB749F" w:rsidRDefault="00D9028E" w:rsidP="0086092B">
      <w:pPr>
        <w:pStyle w:val="TOC2"/>
        <w:rPr>
          <w:rFonts w:ascii="Arial" w:eastAsiaTheme="minorEastAsia" w:hAnsi="Arial" w:cs="Arial"/>
          <w:lang w:eastAsia="en-GB"/>
        </w:rPr>
      </w:pPr>
      <w:hyperlink w:anchor="_Toc76038326" w:history="1">
        <w:r w:rsidR="0086092B" w:rsidRPr="00EB749F">
          <w:rPr>
            <w:rStyle w:val="Hyperlink"/>
            <w:rFonts w:ascii="Arial" w:hAnsi="Arial" w:cs="Arial"/>
            <w:b/>
          </w:rPr>
          <w:t>9.7</w:t>
        </w:r>
        <w:r w:rsidR="0086092B" w:rsidRPr="00EB749F">
          <w:rPr>
            <w:rFonts w:ascii="Arial" w:eastAsiaTheme="minorEastAsia" w:hAnsi="Arial" w:cs="Arial"/>
            <w:lang w:eastAsia="en-GB"/>
          </w:rPr>
          <w:tab/>
        </w:r>
        <w:r w:rsidR="0086092B" w:rsidRPr="00EB749F">
          <w:rPr>
            <w:rStyle w:val="Hyperlink"/>
            <w:rFonts w:ascii="Arial" w:hAnsi="Arial" w:cs="Arial"/>
            <w:b/>
          </w:rPr>
          <w:t>Incident Management –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36</w:t>
        </w:r>
        <w:r w:rsidR="0086092B" w:rsidRPr="00EB749F">
          <w:rPr>
            <w:rFonts w:ascii="Arial" w:hAnsi="Arial" w:cs="Arial"/>
            <w:webHidden/>
          </w:rPr>
          <w:fldChar w:fldCharType="end"/>
        </w:r>
      </w:hyperlink>
    </w:p>
    <w:p w14:paraId="2433FE29" w14:textId="77777777" w:rsidR="0086092B" w:rsidRPr="00EB749F" w:rsidRDefault="00D9028E" w:rsidP="0086092B">
      <w:pPr>
        <w:pStyle w:val="TOC2"/>
        <w:rPr>
          <w:rFonts w:ascii="Arial" w:eastAsiaTheme="minorEastAsia" w:hAnsi="Arial" w:cs="Arial"/>
          <w:lang w:eastAsia="en-GB"/>
        </w:rPr>
      </w:pPr>
      <w:hyperlink w:anchor="_Toc76038327" w:history="1">
        <w:r w:rsidR="0086092B" w:rsidRPr="00EB749F">
          <w:rPr>
            <w:rStyle w:val="Hyperlink"/>
            <w:rFonts w:ascii="Arial" w:hAnsi="Arial" w:cs="Arial"/>
            <w:b/>
          </w:rPr>
          <w:t>9.8</w:t>
        </w:r>
        <w:r w:rsidR="0086092B" w:rsidRPr="00EB749F">
          <w:rPr>
            <w:rFonts w:ascii="Arial" w:eastAsiaTheme="minorEastAsia" w:hAnsi="Arial" w:cs="Arial"/>
            <w:lang w:eastAsia="en-GB"/>
          </w:rPr>
          <w:tab/>
        </w:r>
        <w:r w:rsidR="0086092B" w:rsidRPr="00EB749F">
          <w:rPr>
            <w:rStyle w:val="Hyperlink"/>
            <w:rFonts w:ascii="Arial" w:hAnsi="Arial" w:cs="Arial"/>
            <w:b/>
          </w:rPr>
          <w:t>Tier 1 Incidents – serious security breaches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36</w:t>
        </w:r>
        <w:r w:rsidR="0086092B" w:rsidRPr="00EB749F">
          <w:rPr>
            <w:rFonts w:ascii="Arial" w:hAnsi="Arial" w:cs="Arial"/>
            <w:webHidden/>
          </w:rPr>
          <w:fldChar w:fldCharType="end"/>
        </w:r>
      </w:hyperlink>
    </w:p>
    <w:p w14:paraId="79AA34B2" w14:textId="77777777" w:rsidR="0086092B" w:rsidRPr="00EB749F" w:rsidRDefault="00D9028E" w:rsidP="0086092B">
      <w:pPr>
        <w:pStyle w:val="TOC2"/>
        <w:rPr>
          <w:rFonts w:ascii="Arial" w:eastAsiaTheme="minorEastAsia" w:hAnsi="Arial" w:cs="Arial"/>
          <w:lang w:eastAsia="en-GB"/>
        </w:rPr>
      </w:pPr>
      <w:hyperlink w:anchor="_Toc76038328" w:history="1">
        <w:r w:rsidR="0086092B" w:rsidRPr="00EB749F">
          <w:rPr>
            <w:rStyle w:val="Hyperlink"/>
            <w:rFonts w:ascii="Arial" w:hAnsi="Arial" w:cs="Arial"/>
            <w:b/>
          </w:rPr>
          <w:t>9.9</w:t>
        </w:r>
        <w:r w:rsidR="0086092B" w:rsidRPr="00EB749F">
          <w:rPr>
            <w:rFonts w:ascii="Arial" w:eastAsiaTheme="minorEastAsia" w:hAnsi="Arial" w:cs="Arial"/>
            <w:lang w:eastAsia="en-GB"/>
          </w:rPr>
          <w:tab/>
        </w:r>
        <w:r w:rsidR="0086092B" w:rsidRPr="00EB749F">
          <w:rPr>
            <w:rStyle w:val="Hyperlink"/>
            <w:rFonts w:ascii="Arial" w:hAnsi="Arial" w:cs="Arial"/>
            <w:b/>
          </w:rPr>
          <w:t>Tier 2 Incidents – security breaches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37</w:t>
        </w:r>
        <w:r w:rsidR="0086092B" w:rsidRPr="00EB749F">
          <w:rPr>
            <w:rFonts w:ascii="Arial" w:hAnsi="Arial" w:cs="Arial"/>
            <w:webHidden/>
          </w:rPr>
          <w:fldChar w:fldCharType="end"/>
        </w:r>
      </w:hyperlink>
    </w:p>
    <w:p w14:paraId="11B48DA6" w14:textId="77777777" w:rsidR="0086092B" w:rsidRPr="00EB749F" w:rsidRDefault="00D9028E" w:rsidP="0086092B">
      <w:pPr>
        <w:pStyle w:val="TOC2"/>
        <w:rPr>
          <w:rFonts w:ascii="Arial" w:eastAsiaTheme="minorEastAsia" w:hAnsi="Arial" w:cs="Arial"/>
          <w:lang w:eastAsia="en-GB"/>
        </w:rPr>
      </w:pPr>
      <w:hyperlink w:anchor="_Toc76038329" w:history="1">
        <w:r w:rsidR="0086092B" w:rsidRPr="00EB749F">
          <w:rPr>
            <w:rStyle w:val="Hyperlink"/>
            <w:rFonts w:ascii="Arial" w:hAnsi="Arial" w:cs="Arial"/>
            <w:b/>
          </w:rPr>
          <w:t>9.10</w:t>
        </w:r>
        <w:r w:rsidR="0086092B" w:rsidRPr="00EB749F">
          <w:rPr>
            <w:rFonts w:ascii="Arial" w:eastAsiaTheme="minorEastAsia" w:hAnsi="Arial" w:cs="Arial"/>
            <w:lang w:eastAsia="en-GB"/>
          </w:rPr>
          <w:tab/>
        </w:r>
        <w:r w:rsidR="0086092B" w:rsidRPr="00EB749F">
          <w:rPr>
            <w:rStyle w:val="Hyperlink"/>
            <w:rFonts w:ascii="Arial" w:hAnsi="Arial" w:cs="Arial"/>
            <w:b/>
          </w:rPr>
          <w:t>Tier 3 Incidents – service disruption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_Toc76038329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38</w:t>
        </w:r>
        <w:r w:rsidR="0086092B" w:rsidRPr="00EB749F">
          <w:rPr>
            <w:rFonts w:ascii="Arial" w:hAnsi="Arial" w:cs="Arial"/>
            <w:webHidden/>
          </w:rPr>
          <w:fldChar w:fldCharType="end"/>
        </w:r>
      </w:hyperlink>
    </w:p>
    <w:p w14:paraId="56AACBE1" w14:textId="77777777" w:rsidR="0086092B" w:rsidRPr="00EB749F" w:rsidRDefault="00D9028E" w:rsidP="0086092B">
      <w:pPr>
        <w:pStyle w:val="TOC2"/>
        <w:rPr>
          <w:rFonts w:ascii="Arial" w:eastAsiaTheme="minorEastAsia" w:hAnsi="Arial" w:cs="Arial"/>
          <w:lang w:eastAsia="en-GB"/>
        </w:rPr>
      </w:pPr>
      <w:hyperlink w:anchor="_Toc76038330" w:history="1">
        <w:r w:rsidR="0086092B" w:rsidRPr="00EB749F">
          <w:rPr>
            <w:rStyle w:val="Hyperlink"/>
            <w:rFonts w:ascii="Arial" w:hAnsi="Arial" w:cs="Arial"/>
            <w:b/>
          </w:rPr>
          <w:t>9.11</w:t>
        </w:r>
        <w:r w:rsidR="0086092B" w:rsidRPr="00EB749F">
          <w:rPr>
            <w:rFonts w:ascii="Arial" w:eastAsiaTheme="minorEastAsia" w:hAnsi="Arial" w:cs="Arial"/>
            <w:lang w:eastAsia="en-GB"/>
          </w:rPr>
          <w:tab/>
        </w:r>
        <w:r w:rsidR="0086092B" w:rsidRPr="00EB749F">
          <w:rPr>
            <w:rStyle w:val="Hyperlink"/>
            <w:rFonts w:ascii="Arial" w:hAnsi="Arial" w:cs="Arial"/>
            <w:b/>
            <w:bCs/>
          </w:rPr>
          <w:t>Consequential Losses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39</w:t>
        </w:r>
        <w:r w:rsidR="0086092B" w:rsidRPr="00EB749F">
          <w:rPr>
            <w:rFonts w:ascii="Arial" w:hAnsi="Arial" w:cs="Arial"/>
            <w:webHidden/>
          </w:rPr>
          <w:fldChar w:fldCharType="end"/>
        </w:r>
      </w:hyperlink>
    </w:p>
    <w:p w14:paraId="715C67E1" w14:textId="77777777" w:rsidR="0086092B" w:rsidRPr="00EB749F" w:rsidRDefault="00D9028E" w:rsidP="0086092B">
      <w:pPr>
        <w:pStyle w:val="TOC1"/>
        <w:rPr>
          <w:rFonts w:ascii="Arial" w:eastAsiaTheme="minorEastAsia" w:hAnsi="Arial" w:cs="Arial"/>
          <w:lang w:eastAsia="en-GB"/>
        </w:rPr>
      </w:pPr>
      <w:hyperlink w:anchor="_Toc76038331" w:history="1">
        <w:r w:rsidR="0086092B" w:rsidRPr="00EB749F">
          <w:rPr>
            <w:rStyle w:val="Hyperlink"/>
            <w:rFonts w:ascii="Arial" w:hAnsi="Arial" w:cs="Arial"/>
            <w:b/>
          </w:rPr>
          <w:t>10</w:t>
        </w:r>
        <w:r w:rsidR="0086092B" w:rsidRPr="00EB749F">
          <w:rPr>
            <w:rFonts w:ascii="Arial" w:eastAsiaTheme="minorEastAsia" w:hAnsi="Arial" w:cs="Arial"/>
            <w:lang w:eastAsia="en-GB"/>
          </w:rPr>
          <w:tab/>
        </w:r>
        <w:r w:rsidR="0086092B" w:rsidRPr="00EB749F">
          <w:rPr>
            <w:rStyle w:val="Hyperlink"/>
            <w:rFonts w:ascii="Arial" w:hAnsi="Arial" w:cs="Arial"/>
            <w:b/>
          </w:rPr>
          <w:t>Managing the Collection Service and the Supply Chain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39</w:t>
        </w:r>
        <w:r w:rsidR="0086092B" w:rsidRPr="00EB749F">
          <w:rPr>
            <w:rFonts w:ascii="Arial" w:hAnsi="Arial" w:cs="Arial"/>
            <w:webHidden/>
          </w:rPr>
          <w:fldChar w:fldCharType="end"/>
        </w:r>
      </w:hyperlink>
    </w:p>
    <w:p w14:paraId="010A0739" w14:textId="77777777" w:rsidR="0086092B" w:rsidRPr="00EB749F" w:rsidRDefault="00D9028E" w:rsidP="0086092B">
      <w:pPr>
        <w:pStyle w:val="TOC2"/>
        <w:rPr>
          <w:rFonts w:ascii="Arial" w:eastAsiaTheme="minorEastAsia" w:hAnsi="Arial" w:cs="Arial"/>
          <w:lang w:eastAsia="en-GB"/>
        </w:rPr>
      </w:pPr>
      <w:hyperlink w:anchor="_Toc76038332" w:history="1">
        <w:r w:rsidR="0086092B" w:rsidRPr="00EB749F">
          <w:rPr>
            <w:rStyle w:val="Hyperlink"/>
            <w:rFonts w:ascii="Arial" w:hAnsi="Arial" w:cs="Arial"/>
            <w:b/>
          </w:rPr>
          <w:t>10.1</w:t>
        </w:r>
        <w:r w:rsidR="0086092B" w:rsidRPr="00EB749F">
          <w:rPr>
            <w:rFonts w:ascii="Arial" w:eastAsiaTheme="minorEastAsia" w:hAnsi="Arial" w:cs="Arial"/>
            <w:lang w:eastAsia="en-GB"/>
          </w:rPr>
          <w:tab/>
        </w:r>
        <w:r w:rsidR="0086092B" w:rsidRPr="00EB749F">
          <w:rPr>
            <w:rStyle w:val="Hyperlink"/>
            <w:rFonts w:ascii="Arial" w:hAnsi="Arial" w:cs="Arial"/>
            <w:b/>
          </w:rPr>
          <w:t>DCA Panel Management</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39</w:t>
        </w:r>
        <w:r w:rsidR="0086092B" w:rsidRPr="00EB749F">
          <w:rPr>
            <w:rFonts w:ascii="Arial" w:hAnsi="Arial" w:cs="Arial"/>
            <w:webHidden/>
          </w:rPr>
          <w:fldChar w:fldCharType="end"/>
        </w:r>
      </w:hyperlink>
    </w:p>
    <w:p w14:paraId="78C3B925" w14:textId="77777777" w:rsidR="0086092B" w:rsidRPr="00EB749F" w:rsidRDefault="00D9028E" w:rsidP="0086092B">
      <w:pPr>
        <w:pStyle w:val="TOC2"/>
        <w:rPr>
          <w:rFonts w:ascii="Arial" w:eastAsiaTheme="minorEastAsia" w:hAnsi="Arial" w:cs="Arial"/>
          <w:lang w:eastAsia="en-GB"/>
        </w:rPr>
      </w:pPr>
      <w:hyperlink w:anchor="_Toc76038333" w:history="1">
        <w:r w:rsidR="0086092B" w:rsidRPr="00EB749F">
          <w:rPr>
            <w:rStyle w:val="Hyperlink"/>
            <w:rFonts w:ascii="Arial" w:hAnsi="Arial" w:cs="Arial"/>
            <w:b/>
          </w:rPr>
          <w:t>10.2</w:t>
        </w:r>
        <w:r w:rsidR="0086092B" w:rsidRPr="00EB749F">
          <w:rPr>
            <w:rFonts w:ascii="Arial" w:eastAsiaTheme="minorEastAsia" w:hAnsi="Arial" w:cs="Arial"/>
            <w:lang w:eastAsia="en-GB"/>
          </w:rPr>
          <w:tab/>
        </w:r>
        <w:r w:rsidR="0086092B" w:rsidRPr="00EB749F">
          <w:rPr>
            <w:rStyle w:val="Hyperlink"/>
            <w:rFonts w:ascii="Arial" w:hAnsi="Arial" w:cs="Arial"/>
            <w:b/>
          </w:rPr>
          <w:t>Supplier Quality plans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40</w:t>
        </w:r>
        <w:r w:rsidR="0086092B" w:rsidRPr="00EB749F">
          <w:rPr>
            <w:rFonts w:ascii="Arial" w:hAnsi="Arial" w:cs="Arial"/>
            <w:webHidden/>
          </w:rPr>
          <w:fldChar w:fldCharType="end"/>
        </w:r>
      </w:hyperlink>
    </w:p>
    <w:p w14:paraId="07A2BD6D" w14:textId="77777777" w:rsidR="0086092B" w:rsidRPr="00EB749F" w:rsidRDefault="00D9028E" w:rsidP="0086092B">
      <w:pPr>
        <w:pStyle w:val="TOC2"/>
        <w:rPr>
          <w:rFonts w:ascii="Arial" w:eastAsiaTheme="minorEastAsia" w:hAnsi="Arial" w:cs="Arial"/>
          <w:lang w:eastAsia="en-GB"/>
        </w:rPr>
      </w:pPr>
      <w:hyperlink w:anchor="_Toc76038334" w:history="1">
        <w:r w:rsidR="0086092B" w:rsidRPr="00EB749F">
          <w:rPr>
            <w:rStyle w:val="Hyperlink"/>
            <w:rFonts w:ascii="Arial" w:hAnsi="Arial" w:cs="Arial"/>
            <w:b/>
          </w:rPr>
          <w:t>10.3</w:t>
        </w:r>
        <w:r w:rsidR="0086092B" w:rsidRPr="00EB749F">
          <w:rPr>
            <w:rFonts w:ascii="Arial" w:eastAsiaTheme="minorEastAsia" w:hAnsi="Arial" w:cs="Arial"/>
            <w:lang w:eastAsia="en-GB"/>
          </w:rPr>
          <w:tab/>
        </w:r>
        <w:r w:rsidR="0086092B" w:rsidRPr="00EB749F">
          <w:rPr>
            <w:rStyle w:val="Hyperlink"/>
            <w:rFonts w:ascii="Arial" w:hAnsi="Arial" w:cs="Arial"/>
            <w:b/>
          </w:rPr>
          <w:t>Supplier Monitoring and Assurance Regime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40</w:t>
        </w:r>
        <w:r w:rsidR="0086092B" w:rsidRPr="00EB749F">
          <w:rPr>
            <w:rFonts w:ascii="Arial" w:hAnsi="Arial" w:cs="Arial"/>
            <w:webHidden/>
          </w:rPr>
          <w:fldChar w:fldCharType="end"/>
        </w:r>
      </w:hyperlink>
    </w:p>
    <w:p w14:paraId="0949BCB8" w14:textId="77777777" w:rsidR="0086092B" w:rsidRPr="00EB749F" w:rsidRDefault="00D9028E" w:rsidP="0086092B">
      <w:pPr>
        <w:pStyle w:val="TOC2"/>
        <w:rPr>
          <w:rFonts w:ascii="Arial" w:eastAsiaTheme="minorEastAsia" w:hAnsi="Arial" w:cs="Arial"/>
          <w:lang w:eastAsia="en-GB"/>
        </w:rPr>
      </w:pPr>
      <w:hyperlink w:anchor="_Toc76038335" w:history="1">
        <w:r w:rsidR="0086092B" w:rsidRPr="00EB749F">
          <w:rPr>
            <w:rStyle w:val="Hyperlink"/>
            <w:rFonts w:ascii="Arial" w:hAnsi="Arial" w:cs="Arial"/>
            <w:b/>
          </w:rPr>
          <w:t>10.4</w:t>
        </w:r>
        <w:r w:rsidR="0086092B" w:rsidRPr="00EB749F">
          <w:rPr>
            <w:rFonts w:ascii="Arial" w:eastAsiaTheme="minorEastAsia" w:hAnsi="Arial" w:cs="Arial"/>
            <w:lang w:eastAsia="en-GB"/>
          </w:rPr>
          <w:tab/>
        </w:r>
        <w:r w:rsidR="0086092B" w:rsidRPr="00EB749F">
          <w:rPr>
            <w:rStyle w:val="Hyperlink"/>
            <w:rFonts w:ascii="Arial" w:hAnsi="Arial" w:cs="Arial"/>
            <w:b/>
          </w:rPr>
          <w:t>Call and Account Audits: Monitoring and Quality Outcomes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41</w:t>
        </w:r>
        <w:r w:rsidR="0086092B" w:rsidRPr="00EB749F">
          <w:rPr>
            <w:rFonts w:ascii="Arial" w:hAnsi="Arial" w:cs="Arial"/>
            <w:webHidden/>
          </w:rPr>
          <w:fldChar w:fldCharType="end"/>
        </w:r>
      </w:hyperlink>
    </w:p>
    <w:p w14:paraId="6CD98235" w14:textId="77777777" w:rsidR="0086092B" w:rsidRPr="00EB749F" w:rsidRDefault="00D9028E" w:rsidP="0086092B">
      <w:pPr>
        <w:pStyle w:val="TOC2"/>
        <w:rPr>
          <w:rFonts w:ascii="Arial" w:eastAsiaTheme="minorEastAsia" w:hAnsi="Arial" w:cs="Arial"/>
          <w:lang w:eastAsia="en-GB"/>
        </w:rPr>
      </w:pPr>
      <w:hyperlink w:anchor="_Toc76038336" w:history="1">
        <w:r w:rsidR="0086092B" w:rsidRPr="00EB749F">
          <w:rPr>
            <w:rStyle w:val="Hyperlink"/>
            <w:rFonts w:ascii="Arial" w:hAnsi="Arial" w:cs="Arial"/>
            <w:b/>
          </w:rPr>
          <w:t>10.5</w:t>
        </w:r>
        <w:r w:rsidR="0086092B" w:rsidRPr="00EB749F">
          <w:rPr>
            <w:rFonts w:ascii="Arial" w:eastAsiaTheme="minorEastAsia" w:hAnsi="Arial" w:cs="Arial"/>
            <w:lang w:eastAsia="en-GB"/>
          </w:rPr>
          <w:tab/>
        </w:r>
        <w:r w:rsidR="0086092B" w:rsidRPr="00EB749F">
          <w:rPr>
            <w:rStyle w:val="Hyperlink"/>
            <w:rFonts w:ascii="Arial" w:hAnsi="Arial" w:cs="Arial"/>
            <w:b/>
          </w:rPr>
          <w:t>Physical Security Visits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42</w:t>
        </w:r>
        <w:r w:rsidR="0086092B" w:rsidRPr="00EB749F">
          <w:rPr>
            <w:rFonts w:ascii="Arial" w:hAnsi="Arial" w:cs="Arial"/>
            <w:webHidden/>
          </w:rPr>
          <w:fldChar w:fldCharType="end"/>
        </w:r>
      </w:hyperlink>
    </w:p>
    <w:p w14:paraId="6F652143" w14:textId="77777777" w:rsidR="0086092B" w:rsidRPr="00EB749F" w:rsidRDefault="00D9028E" w:rsidP="0086092B">
      <w:pPr>
        <w:pStyle w:val="TOC2"/>
        <w:rPr>
          <w:rFonts w:ascii="Arial" w:eastAsiaTheme="minorEastAsia" w:hAnsi="Arial" w:cs="Arial"/>
          <w:lang w:eastAsia="en-GB"/>
        </w:rPr>
      </w:pPr>
      <w:hyperlink w:anchor="_Toc76038337" w:history="1">
        <w:r w:rsidR="0086092B" w:rsidRPr="00EB749F">
          <w:rPr>
            <w:rStyle w:val="Hyperlink"/>
            <w:rFonts w:ascii="Arial" w:hAnsi="Arial" w:cs="Arial"/>
            <w:b/>
          </w:rPr>
          <w:t>10.6</w:t>
        </w:r>
        <w:r w:rsidR="0086092B" w:rsidRPr="00EB749F">
          <w:rPr>
            <w:rFonts w:ascii="Arial" w:eastAsiaTheme="minorEastAsia" w:hAnsi="Arial" w:cs="Arial"/>
            <w:lang w:eastAsia="en-GB"/>
          </w:rPr>
          <w:tab/>
        </w:r>
        <w:r w:rsidR="0086092B" w:rsidRPr="00EB749F">
          <w:rPr>
            <w:rStyle w:val="Hyperlink"/>
            <w:rFonts w:ascii="Arial" w:hAnsi="Arial" w:cs="Arial"/>
            <w:b/>
          </w:rPr>
          <w:t>HMRCs on site and remote assurance of DCAs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42</w:t>
        </w:r>
        <w:r w:rsidR="0086092B" w:rsidRPr="00EB749F">
          <w:rPr>
            <w:rFonts w:ascii="Arial" w:hAnsi="Arial" w:cs="Arial"/>
            <w:webHidden/>
          </w:rPr>
          <w:fldChar w:fldCharType="end"/>
        </w:r>
      </w:hyperlink>
    </w:p>
    <w:p w14:paraId="15BA0AD8" w14:textId="77777777" w:rsidR="0086092B" w:rsidRPr="00EB749F" w:rsidRDefault="00D9028E" w:rsidP="0086092B">
      <w:pPr>
        <w:pStyle w:val="TOC2"/>
        <w:rPr>
          <w:rFonts w:ascii="Arial" w:eastAsiaTheme="minorEastAsia" w:hAnsi="Arial" w:cs="Arial"/>
          <w:lang w:eastAsia="en-GB"/>
        </w:rPr>
      </w:pPr>
      <w:hyperlink w:anchor="_Toc76038338" w:history="1">
        <w:r w:rsidR="0086092B" w:rsidRPr="00EB749F">
          <w:rPr>
            <w:rStyle w:val="Hyperlink"/>
            <w:rFonts w:ascii="Arial" w:hAnsi="Arial" w:cs="Arial"/>
            <w:b/>
          </w:rPr>
          <w:t>10.7</w:t>
        </w:r>
        <w:r w:rsidR="0086092B" w:rsidRPr="00EB749F">
          <w:rPr>
            <w:rFonts w:ascii="Arial" w:eastAsiaTheme="minorEastAsia" w:hAnsi="Arial" w:cs="Arial"/>
            <w:lang w:eastAsia="en-GB"/>
          </w:rPr>
          <w:tab/>
        </w:r>
        <w:r w:rsidR="0086092B" w:rsidRPr="00EB749F">
          <w:rPr>
            <w:rStyle w:val="Hyperlink"/>
            <w:rFonts w:ascii="Arial" w:hAnsi="Arial" w:cs="Arial"/>
            <w:b/>
          </w:rPr>
          <w:t>HMRCs Assurance of the Supplier</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42</w:t>
        </w:r>
        <w:r w:rsidR="0086092B" w:rsidRPr="00EB749F">
          <w:rPr>
            <w:rFonts w:ascii="Arial" w:hAnsi="Arial" w:cs="Arial"/>
            <w:webHidden/>
          </w:rPr>
          <w:fldChar w:fldCharType="end"/>
        </w:r>
      </w:hyperlink>
    </w:p>
    <w:p w14:paraId="1D3EAB8E" w14:textId="77777777" w:rsidR="0086092B" w:rsidRPr="00EB749F" w:rsidRDefault="00D9028E" w:rsidP="0086092B">
      <w:pPr>
        <w:pStyle w:val="TOC2"/>
        <w:rPr>
          <w:rFonts w:ascii="Arial" w:eastAsiaTheme="minorEastAsia" w:hAnsi="Arial" w:cs="Arial"/>
          <w:lang w:eastAsia="en-GB"/>
        </w:rPr>
      </w:pPr>
      <w:hyperlink w:anchor="_Toc76038339" w:history="1">
        <w:r w:rsidR="0086092B" w:rsidRPr="00EB749F">
          <w:rPr>
            <w:rStyle w:val="Hyperlink"/>
            <w:rFonts w:ascii="Arial" w:hAnsi="Arial" w:cs="Arial"/>
            <w:b/>
          </w:rPr>
          <w:t>10.8</w:t>
        </w:r>
        <w:r w:rsidR="0086092B" w:rsidRPr="00EB749F">
          <w:rPr>
            <w:rFonts w:ascii="Arial" w:eastAsiaTheme="minorEastAsia" w:hAnsi="Arial" w:cs="Arial"/>
            <w:lang w:eastAsia="en-GB"/>
          </w:rPr>
          <w:tab/>
        </w:r>
        <w:r w:rsidR="0086092B" w:rsidRPr="00EB749F">
          <w:rPr>
            <w:rStyle w:val="Hyperlink"/>
            <w:rFonts w:ascii="Arial" w:hAnsi="Arial" w:cs="Arial"/>
            <w:b/>
          </w:rPr>
          <w:t>Outcomes and Issues impacting a Delegation</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_Toc76038339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43</w:t>
        </w:r>
        <w:r w:rsidR="0086092B" w:rsidRPr="00EB749F">
          <w:rPr>
            <w:rFonts w:ascii="Arial" w:hAnsi="Arial" w:cs="Arial"/>
            <w:webHidden/>
          </w:rPr>
          <w:fldChar w:fldCharType="end"/>
        </w:r>
      </w:hyperlink>
    </w:p>
    <w:p w14:paraId="08482B13" w14:textId="77777777" w:rsidR="0086092B" w:rsidRPr="00EB749F" w:rsidRDefault="00D9028E" w:rsidP="0086092B">
      <w:pPr>
        <w:pStyle w:val="TOC2"/>
        <w:rPr>
          <w:rFonts w:ascii="Arial" w:eastAsiaTheme="minorEastAsia" w:hAnsi="Arial" w:cs="Arial"/>
          <w:lang w:eastAsia="en-GB"/>
        </w:rPr>
      </w:pPr>
      <w:hyperlink w:anchor="_Toc76038340" w:history="1">
        <w:r w:rsidR="0086092B" w:rsidRPr="00EB749F">
          <w:rPr>
            <w:rStyle w:val="Hyperlink"/>
            <w:rFonts w:ascii="Arial" w:hAnsi="Arial" w:cs="Arial"/>
            <w:b/>
          </w:rPr>
          <w:t>10.9</w:t>
        </w:r>
        <w:r w:rsidR="0086092B" w:rsidRPr="00EB749F">
          <w:rPr>
            <w:rFonts w:ascii="Arial" w:eastAsiaTheme="minorEastAsia" w:hAnsi="Arial" w:cs="Arial"/>
            <w:lang w:eastAsia="en-GB"/>
          </w:rPr>
          <w:tab/>
        </w:r>
        <w:r w:rsidR="0086092B" w:rsidRPr="00EB749F">
          <w:rPr>
            <w:rStyle w:val="Hyperlink"/>
            <w:rFonts w:ascii="Arial" w:hAnsi="Arial" w:cs="Arial"/>
            <w:b/>
          </w:rPr>
          <w:t>Reporting and Management Information – summary table of reports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43</w:t>
        </w:r>
        <w:r w:rsidR="0086092B" w:rsidRPr="00EB749F">
          <w:rPr>
            <w:rFonts w:ascii="Arial" w:hAnsi="Arial" w:cs="Arial"/>
            <w:webHidden/>
          </w:rPr>
          <w:fldChar w:fldCharType="end"/>
        </w:r>
      </w:hyperlink>
    </w:p>
    <w:p w14:paraId="53A92C20" w14:textId="77777777" w:rsidR="0086092B" w:rsidRPr="00EB749F" w:rsidRDefault="00D9028E" w:rsidP="0086092B">
      <w:pPr>
        <w:pStyle w:val="TOC2"/>
        <w:rPr>
          <w:rFonts w:ascii="Arial" w:eastAsiaTheme="minorEastAsia" w:hAnsi="Arial" w:cs="Arial"/>
          <w:lang w:eastAsia="en-GB"/>
        </w:rPr>
      </w:pPr>
      <w:hyperlink w:anchor="_Toc76038341" w:history="1">
        <w:r w:rsidR="0086092B" w:rsidRPr="00EB749F">
          <w:rPr>
            <w:rStyle w:val="Hyperlink"/>
            <w:rFonts w:ascii="Arial" w:hAnsi="Arial" w:cs="Arial"/>
            <w:b/>
          </w:rPr>
          <w:t>10.10</w:t>
        </w:r>
        <w:r w:rsidR="0086092B" w:rsidRPr="00EB749F">
          <w:rPr>
            <w:rFonts w:ascii="Arial" w:eastAsiaTheme="minorEastAsia" w:hAnsi="Arial" w:cs="Arial"/>
            <w:lang w:eastAsia="en-GB"/>
          </w:rPr>
          <w:tab/>
        </w:r>
        <w:r w:rsidR="0086092B" w:rsidRPr="00EB749F">
          <w:rPr>
            <w:rStyle w:val="Hyperlink"/>
            <w:rFonts w:ascii="Arial" w:hAnsi="Arial" w:cs="Arial"/>
            <w:b/>
          </w:rPr>
          <w:t>DCA Service Levels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44</w:t>
        </w:r>
        <w:r w:rsidR="0086092B" w:rsidRPr="00EB749F">
          <w:rPr>
            <w:rFonts w:ascii="Arial" w:hAnsi="Arial" w:cs="Arial"/>
            <w:webHidden/>
          </w:rPr>
          <w:fldChar w:fldCharType="end"/>
        </w:r>
      </w:hyperlink>
    </w:p>
    <w:p w14:paraId="1C0EB89F" w14:textId="77777777" w:rsidR="0086092B" w:rsidRPr="00EB749F" w:rsidRDefault="00D9028E" w:rsidP="0086092B">
      <w:pPr>
        <w:pStyle w:val="TOC1"/>
        <w:rPr>
          <w:rFonts w:ascii="Arial" w:eastAsiaTheme="minorEastAsia" w:hAnsi="Arial" w:cs="Arial"/>
          <w:lang w:eastAsia="en-GB"/>
        </w:rPr>
      </w:pPr>
      <w:hyperlink w:anchor="_Toc76038342" w:history="1">
        <w:r w:rsidR="0086092B" w:rsidRPr="00EB749F">
          <w:rPr>
            <w:rStyle w:val="Hyperlink"/>
            <w:rFonts w:ascii="Arial" w:hAnsi="Arial" w:cs="Arial"/>
            <w:b/>
          </w:rPr>
          <w:t>11</w:t>
        </w:r>
        <w:r w:rsidR="0086092B" w:rsidRPr="00EB749F">
          <w:rPr>
            <w:rFonts w:ascii="Arial" w:eastAsiaTheme="minorEastAsia" w:hAnsi="Arial" w:cs="Arial"/>
            <w:lang w:eastAsia="en-GB"/>
          </w:rPr>
          <w:tab/>
        </w:r>
        <w:r w:rsidR="0086092B" w:rsidRPr="00EB749F">
          <w:rPr>
            <w:rStyle w:val="Hyperlink"/>
            <w:rFonts w:ascii="Arial" w:hAnsi="Arial" w:cs="Arial"/>
            <w:b/>
          </w:rPr>
          <w:t>Service Set Up and Onboarding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44</w:t>
        </w:r>
        <w:r w:rsidR="0086092B" w:rsidRPr="00EB749F">
          <w:rPr>
            <w:rFonts w:ascii="Arial" w:hAnsi="Arial" w:cs="Arial"/>
            <w:webHidden/>
          </w:rPr>
          <w:fldChar w:fldCharType="end"/>
        </w:r>
      </w:hyperlink>
    </w:p>
    <w:p w14:paraId="7BCD5BF0" w14:textId="77777777" w:rsidR="0086092B" w:rsidRPr="00EB749F" w:rsidRDefault="00D9028E" w:rsidP="0086092B">
      <w:pPr>
        <w:pStyle w:val="TOC2"/>
        <w:rPr>
          <w:rFonts w:ascii="Arial" w:eastAsiaTheme="minorEastAsia" w:hAnsi="Arial" w:cs="Arial"/>
          <w:lang w:eastAsia="en-GB"/>
        </w:rPr>
      </w:pPr>
      <w:hyperlink w:anchor="_Toc76038343" w:history="1">
        <w:r w:rsidR="0086092B" w:rsidRPr="00EB749F">
          <w:rPr>
            <w:rStyle w:val="Hyperlink"/>
            <w:rFonts w:ascii="Arial" w:hAnsi="Arial" w:cs="Arial"/>
            <w:b/>
          </w:rPr>
          <w:t>11.1</w:t>
        </w:r>
        <w:r w:rsidR="0086092B" w:rsidRPr="00EB749F">
          <w:rPr>
            <w:rFonts w:ascii="Arial" w:eastAsiaTheme="minorEastAsia" w:hAnsi="Arial" w:cs="Arial"/>
            <w:lang w:eastAsia="en-GB"/>
          </w:rPr>
          <w:tab/>
        </w:r>
        <w:r w:rsidR="0086092B" w:rsidRPr="00EB749F">
          <w:rPr>
            <w:rStyle w:val="Hyperlink"/>
            <w:rFonts w:ascii="Arial" w:hAnsi="Arial" w:cs="Arial"/>
            <w:b/>
          </w:rPr>
          <w:t>Supplier and DCA onboarding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44</w:t>
        </w:r>
        <w:r w:rsidR="0086092B" w:rsidRPr="00EB749F">
          <w:rPr>
            <w:rFonts w:ascii="Arial" w:hAnsi="Arial" w:cs="Arial"/>
            <w:webHidden/>
          </w:rPr>
          <w:fldChar w:fldCharType="end"/>
        </w:r>
      </w:hyperlink>
    </w:p>
    <w:p w14:paraId="104CFE87" w14:textId="77777777" w:rsidR="0086092B" w:rsidRPr="00EB749F" w:rsidRDefault="00D9028E" w:rsidP="0086092B">
      <w:pPr>
        <w:pStyle w:val="TOC2"/>
        <w:rPr>
          <w:rFonts w:ascii="Arial" w:eastAsiaTheme="minorEastAsia" w:hAnsi="Arial" w:cs="Arial"/>
          <w:lang w:eastAsia="en-GB"/>
        </w:rPr>
      </w:pPr>
      <w:hyperlink w:anchor="_Toc76038344" w:history="1">
        <w:r w:rsidR="0086092B" w:rsidRPr="00EB749F">
          <w:rPr>
            <w:rStyle w:val="Hyperlink"/>
            <w:rFonts w:ascii="Arial" w:hAnsi="Arial" w:cs="Arial"/>
            <w:b/>
          </w:rPr>
          <w:t>11.2</w:t>
        </w:r>
        <w:r w:rsidR="0086092B" w:rsidRPr="00EB749F">
          <w:rPr>
            <w:rFonts w:ascii="Arial" w:eastAsiaTheme="minorEastAsia" w:hAnsi="Arial" w:cs="Arial"/>
            <w:lang w:eastAsia="en-GB"/>
          </w:rPr>
          <w:tab/>
        </w:r>
        <w:r w:rsidR="0086092B" w:rsidRPr="00EB749F">
          <w:rPr>
            <w:rStyle w:val="Hyperlink"/>
            <w:rFonts w:ascii="Arial" w:hAnsi="Arial" w:cs="Arial"/>
            <w:b/>
          </w:rPr>
          <w:t>Implementation Plan Changes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_Toc76038344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44</w:t>
        </w:r>
        <w:r w:rsidR="0086092B" w:rsidRPr="00EB749F">
          <w:rPr>
            <w:rFonts w:ascii="Arial" w:hAnsi="Arial" w:cs="Arial"/>
            <w:webHidden/>
          </w:rPr>
          <w:fldChar w:fldCharType="end"/>
        </w:r>
      </w:hyperlink>
    </w:p>
    <w:p w14:paraId="74CD29BA" w14:textId="77777777" w:rsidR="0086092B" w:rsidRPr="00EB749F" w:rsidRDefault="00D9028E" w:rsidP="0086092B">
      <w:pPr>
        <w:pStyle w:val="TOC2"/>
        <w:rPr>
          <w:rFonts w:ascii="Arial" w:eastAsiaTheme="minorEastAsia" w:hAnsi="Arial" w:cs="Arial"/>
          <w:lang w:eastAsia="en-GB"/>
        </w:rPr>
      </w:pPr>
      <w:hyperlink w:anchor="_Toc76038345" w:history="1">
        <w:r w:rsidR="0086092B" w:rsidRPr="00EB749F">
          <w:rPr>
            <w:rStyle w:val="Hyperlink"/>
            <w:rFonts w:ascii="Arial" w:hAnsi="Arial" w:cs="Arial"/>
            <w:b/>
          </w:rPr>
          <w:t>11.3</w:t>
        </w:r>
        <w:r w:rsidR="0086092B" w:rsidRPr="00EB749F">
          <w:rPr>
            <w:rFonts w:ascii="Arial" w:eastAsiaTheme="minorEastAsia" w:hAnsi="Arial" w:cs="Arial"/>
            <w:lang w:eastAsia="en-GB"/>
          </w:rPr>
          <w:tab/>
        </w:r>
        <w:r w:rsidR="0086092B" w:rsidRPr="00EB749F">
          <w:rPr>
            <w:rStyle w:val="Hyperlink"/>
            <w:rFonts w:ascii="Arial" w:hAnsi="Arial" w:cs="Arial"/>
            <w:b/>
          </w:rPr>
          <w:t>Supplier Training (for HMRC)</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_Toc76038345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7DC6B69C" w14:textId="77777777" w:rsidR="0086092B" w:rsidRPr="00EB749F" w:rsidRDefault="00D9028E" w:rsidP="0086092B">
      <w:pPr>
        <w:pStyle w:val="TOC2"/>
        <w:rPr>
          <w:rFonts w:ascii="Arial" w:eastAsiaTheme="minorEastAsia" w:hAnsi="Arial" w:cs="Arial"/>
          <w:lang w:eastAsia="en-GB"/>
        </w:rPr>
      </w:pPr>
      <w:hyperlink w:anchor="_Toc76038346" w:history="1">
        <w:r w:rsidR="0086092B" w:rsidRPr="00EB749F">
          <w:rPr>
            <w:rStyle w:val="Hyperlink"/>
            <w:rFonts w:ascii="Arial" w:hAnsi="Arial" w:cs="Arial"/>
            <w:b/>
          </w:rPr>
          <w:t>11.4</w:t>
        </w:r>
        <w:r w:rsidR="0086092B" w:rsidRPr="00EB749F">
          <w:rPr>
            <w:rFonts w:ascii="Arial" w:eastAsiaTheme="minorEastAsia" w:hAnsi="Arial" w:cs="Arial"/>
            <w:lang w:eastAsia="en-GB"/>
          </w:rPr>
          <w:tab/>
        </w:r>
        <w:r w:rsidR="0086092B" w:rsidRPr="00EB749F">
          <w:rPr>
            <w:rStyle w:val="Hyperlink"/>
            <w:rFonts w:ascii="Arial" w:hAnsi="Arial" w:cs="Arial"/>
            <w:b/>
          </w:rPr>
          <w:t>Physical Security Checks at onboarding</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_Toc76038346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4B586A32" w14:textId="77777777" w:rsidR="0086092B" w:rsidRPr="00EB749F" w:rsidRDefault="00D9028E" w:rsidP="0086092B">
      <w:pPr>
        <w:pStyle w:val="TOC2"/>
        <w:rPr>
          <w:rFonts w:ascii="Arial" w:eastAsiaTheme="minorEastAsia" w:hAnsi="Arial" w:cs="Arial"/>
          <w:lang w:eastAsia="en-GB"/>
        </w:rPr>
      </w:pPr>
      <w:hyperlink w:anchor="_Toc76038347" w:history="1">
        <w:r w:rsidR="0086092B" w:rsidRPr="00EB749F">
          <w:rPr>
            <w:rStyle w:val="Hyperlink"/>
            <w:rFonts w:ascii="Arial" w:hAnsi="Arial" w:cs="Arial"/>
            <w:b/>
          </w:rPr>
          <w:t>11.5</w:t>
        </w:r>
        <w:r w:rsidR="0086092B" w:rsidRPr="00EB749F">
          <w:rPr>
            <w:rFonts w:ascii="Arial" w:eastAsiaTheme="minorEastAsia" w:hAnsi="Arial" w:cs="Arial"/>
            <w:lang w:eastAsia="en-GB"/>
          </w:rPr>
          <w:tab/>
        </w:r>
        <w:r w:rsidR="0086092B" w:rsidRPr="00EB749F">
          <w:rPr>
            <w:rStyle w:val="Hyperlink"/>
            <w:rFonts w:ascii="Arial" w:hAnsi="Arial" w:cs="Arial"/>
            <w:b/>
          </w:rPr>
          <w:t>Assurance Activity following Onboarding and Controlled Go Live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_Toc76038347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19EECCD1" w14:textId="77777777" w:rsidR="0086092B" w:rsidRPr="00EB749F" w:rsidRDefault="00D9028E" w:rsidP="0086092B">
      <w:pPr>
        <w:pStyle w:val="TOC2"/>
        <w:rPr>
          <w:rFonts w:ascii="Arial" w:eastAsiaTheme="minorEastAsia" w:hAnsi="Arial" w:cs="Arial"/>
          <w:lang w:eastAsia="en-GB"/>
        </w:rPr>
      </w:pPr>
      <w:hyperlink w:anchor="_Toc76038348" w:history="1">
        <w:r w:rsidR="0086092B" w:rsidRPr="00EB749F">
          <w:rPr>
            <w:rStyle w:val="Hyperlink"/>
            <w:rFonts w:ascii="Arial" w:hAnsi="Arial" w:cs="Arial"/>
            <w:b/>
          </w:rPr>
          <w:t>11.6</w:t>
        </w:r>
        <w:r w:rsidR="0086092B" w:rsidRPr="00EB749F">
          <w:rPr>
            <w:rFonts w:ascii="Arial" w:eastAsiaTheme="minorEastAsia" w:hAnsi="Arial" w:cs="Arial"/>
            <w:lang w:eastAsia="en-GB"/>
          </w:rPr>
          <w:tab/>
        </w:r>
        <w:r w:rsidR="0086092B" w:rsidRPr="00EB749F">
          <w:rPr>
            <w:rStyle w:val="Hyperlink"/>
            <w:rFonts w:ascii="Arial" w:hAnsi="Arial" w:cs="Arial"/>
            <w:b/>
          </w:rPr>
          <w:t>Collection and Contact Strategies</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_Toc76038348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793440CB" w14:textId="77777777" w:rsidR="0086092B" w:rsidRPr="00EB749F" w:rsidRDefault="00D9028E" w:rsidP="0086092B">
      <w:pPr>
        <w:pStyle w:val="TOC1"/>
        <w:rPr>
          <w:rFonts w:ascii="Arial" w:eastAsiaTheme="minorEastAsia" w:hAnsi="Arial" w:cs="Arial"/>
          <w:lang w:eastAsia="en-GB"/>
        </w:rPr>
      </w:pPr>
      <w:hyperlink w:anchor="_Toc76038349" w:history="1">
        <w:r w:rsidR="0086092B" w:rsidRPr="00EB749F">
          <w:rPr>
            <w:rStyle w:val="Hyperlink"/>
            <w:rFonts w:ascii="Arial" w:hAnsi="Arial" w:cs="Arial"/>
            <w:b/>
          </w:rPr>
          <w:t>12</w:t>
        </w:r>
        <w:r w:rsidR="0086092B" w:rsidRPr="00EB749F">
          <w:rPr>
            <w:rFonts w:ascii="Arial" w:eastAsiaTheme="minorEastAsia" w:hAnsi="Arial" w:cs="Arial"/>
            <w:lang w:eastAsia="en-GB"/>
          </w:rPr>
          <w:tab/>
        </w:r>
        <w:r w:rsidR="0086092B" w:rsidRPr="00EB749F">
          <w:rPr>
            <w:rStyle w:val="Hyperlink"/>
            <w:rFonts w:ascii="Arial" w:hAnsi="Arial" w:cs="Arial"/>
            <w:b/>
          </w:rPr>
          <w:t>Operations Manual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_Toc76038349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64A6A7E6" w14:textId="77777777" w:rsidR="0086092B" w:rsidRPr="00EB749F" w:rsidRDefault="00D9028E" w:rsidP="0086092B">
      <w:pPr>
        <w:pStyle w:val="TOC2"/>
        <w:rPr>
          <w:rFonts w:ascii="Arial" w:eastAsiaTheme="minorEastAsia" w:hAnsi="Arial" w:cs="Arial"/>
          <w:lang w:eastAsia="en-GB"/>
        </w:rPr>
      </w:pPr>
      <w:hyperlink w:anchor="_Toc76038350" w:history="1">
        <w:r w:rsidR="0086092B" w:rsidRPr="00EB749F">
          <w:rPr>
            <w:rStyle w:val="Hyperlink"/>
            <w:rFonts w:ascii="Arial" w:hAnsi="Arial" w:cs="Arial"/>
            <w:b/>
          </w:rPr>
          <w:t>12.1</w:t>
        </w:r>
        <w:r w:rsidR="0086092B" w:rsidRPr="00EB749F">
          <w:rPr>
            <w:rFonts w:ascii="Arial" w:eastAsiaTheme="minorEastAsia" w:hAnsi="Arial" w:cs="Arial"/>
            <w:lang w:eastAsia="en-GB"/>
          </w:rPr>
          <w:tab/>
        </w:r>
        <w:r w:rsidR="0086092B" w:rsidRPr="00EB749F">
          <w:rPr>
            <w:rStyle w:val="Hyperlink"/>
            <w:rFonts w:ascii="Arial" w:hAnsi="Arial" w:cs="Arial"/>
            <w:b/>
          </w:rPr>
          <w:t>Creating the Operations Manual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_Toc76038350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68842201" w14:textId="77777777" w:rsidR="0086092B" w:rsidRPr="00EB749F" w:rsidRDefault="00D9028E" w:rsidP="0086092B">
      <w:pPr>
        <w:pStyle w:val="TOC2"/>
        <w:rPr>
          <w:rFonts w:ascii="Arial" w:eastAsiaTheme="minorEastAsia" w:hAnsi="Arial" w:cs="Arial"/>
          <w:lang w:eastAsia="en-GB"/>
        </w:rPr>
      </w:pPr>
      <w:hyperlink w:anchor="_Toc76038351" w:history="1">
        <w:r w:rsidR="0086092B" w:rsidRPr="00EB749F">
          <w:rPr>
            <w:rStyle w:val="Hyperlink"/>
            <w:rFonts w:ascii="Arial" w:hAnsi="Arial" w:cs="Arial"/>
            <w:b/>
          </w:rPr>
          <w:t>12.2</w:t>
        </w:r>
        <w:r w:rsidR="0086092B" w:rsidRPr="00EB749F">
          <w:rPr>
            <w:rFonts w:ascii="Arial" w:eastAsiaTheme="minorEastAsia" w:hAnsi="Arial" w:cs="Arial"/>
            <w:lang w:eastAsia="en-GB"/>
          </w:rPr>
          <w:tab/>
        </w:r>
        <w:r w:rsidR="0086092B" w:rsidRPr="00EB749F">
          <w:rPr>
            <w:rStyle w:val="Hyperlink"/>
            <w:rFonts w:ascii="Arial" w:hAnsi="Arial" w:cs="Arial"/>
            <w:b/>
          </w:rPr>
          <w:t>Change to the Operations Manual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_Toc76038351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45</w:t>
        </w:r>
        <w:r w:rsidR="0086092B" w:rsidRPr="00EB749F">
          <w:rPr>
            <w:rFonts w:ascii="Arial" w:hAnsi="Arial" w:cs="Arial"/>
            <w:webHidden/>
          </w:rPr>
          <w:fldChar w:fldCharType="end"/>
        </w:r>
      </w:hyperlink>
    </w:p>
    <w:p w14:paraId="30197F71" w14:textId="77777777" w:rsidR="0086092B" w:rsidRPr="00EB749F" w:rsidRDefault="00D9028E" w:rsidP="0086092B">
      <w:pPr>
        <w:pStyle w:val="TOC1"/>
        <w:rPr>
          <w:rFonts w:ascii="Arial" w:eastAsiaTheme="minorEastAsia" w:hAnsi="Arial" w:cs="Arial"/>
          <w:lang w:eastAsia="en-GB"/>
        </w:rPr>
      </w:pPr>
      <w:hyperlink w:anchor="_Toc76038352" w:history="1">
        <w:r w:rsidR="0086092B" w:rsidRPr="00EB749F">
          <w:rPr>
            <w:rStyle w:val="Hyperlink"/>
            <w:rFonts w:ascii="Arial" w:hAnsi="Arial" w:cs="Arial"/>
            <w:b/>
          </w:rPr>
          <w:t>13</w:t>
        </w:r>
        <w:r w:rsidR="0086092B" w:rsidRPr="00EB749F">
          <w:rPr>
            <w:rFonts w:ascii="Arial" w:eastAsiaTheme="minorEastAsia" w:hAnsi="Arial" w:cs="Arial"/>
            <w:lang w:eastAsia="en-GB"/>
          </w:rPr>
          <w:tab/>
        </w:r>
        <w:r w:rsidR="0086092B" w:rsidRPr="00EB749F">
          <w:rPr>
            <w:rStyle w:val="Hyperlink"/>
            <w:rFonts w:ascii="Arial" w:hAnsi="Arial" w:cs="Arial"/>
            <w:b/>
          </w:rPr>
          <w:t>Variation and Change</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_Toc76038352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46</w:t>
        </w:r>
        <w:r w:rsidR="0086092B" w:rsidRPr="00EB749F">
          <w:rPr>
            <w:rFonts w:ascii="Arial" w:hAnsi="Arial" w:cs="Arial"/>
            <w:webHidden/>
          </w:rPr>
          <w:fldChar w:fldCharType="end"/>
        </w:r>
      </w:hyperlink>
    </w:p>
    <w:p w14:paraId="5D3AEE49" w14:textId="77777777" w:rsidR="0086092B" w:rsidRPr="00EB749F" w:rsidRDefault="00D9028E" w:rsidP="0086092B">
      <w:pPr>
        <w:pStyle w:val="TOC2"/>
        <w:rPr>
          <w:rFonts w:ascii="Arial" w:eastAsiaTheme="minorEastAsia" w:hAnsi="Arial" w:cs="Arial"/>
          <w:lang w:eastAsia="en-GB"/>
        </w:rPr>
      </w:pPr>
      <w:hyperlink w:anchor="_Toc76038353" w:history="1">
        <w:r w:rsidR="0086092B" w:rsidRPr="00EB749F">
          <w:rPr>
            <w:rStyle w:val="Hyperlink"/>
            <w:rFonts w:ascii="Arial" w:hAnsi="Arial" w:cs="Arial"/>
            <w:b/>
          </w:rPr>
          <w:t>13.1</w:t>
        </w:r>
        <w:r w:rsidR="0086092B" w:rsidRPr="00EB749F">
          <w:rPr>
            <w:rFonts w:ascii="Arial" w:eastAsiaTheme="minorEastAsia" w:hAnsi="Arial" w:cs="Arial"/>
            <w:lang w:eastAsia="en-GB"/>
          </w:rPr>
          <w:tab/>
        </w:r>
        <w:r w:rsidR="0086092B" w:rsidRPr="00EB749F">
          <w:rPr>
            <w:rStyle w:val="Hyperlink"/>
            <w:rFonts w:ascii="Arial" w:hAnsi="Arial" w:cs="Arial"/>
            <w:b/>
          </w:rPr>
          <w:t>Change Delivery General</w:t>
        </w:r>
        <w:r w:rsidR="0086092B" w:rsidRPr="00EB749F">
          <w:rPr>
            <w:rFonts w:ascii="Arial" w:hAnsi="Arial" w:cs="Arial"/>
            <w:webHidden/>
          </w:rPr>
          <w:tab/>
        </w:r>
        <w:r w:rsidR="0086092B" w:rsidRPr="00EB749F">
          <w:rPr>
            <w:rFonts w:ascii="Arial" w:hAnsi="Arial" w:cs="Arial"/>
            <w:webHidden/>
          </w:rPr>
          <w:fldChar w:fldCharType="begin"/>
        </w:r>
        <w:r w:rsidR="0086092B" w:rsidRPr="00EB749F">
          <w:rPr>
            <w:rFonts w:ascii="Arial" w:hAnsi="Arial" w:cs="Arial"/>
            <w:webHidden/>
          </w:rPr>
          <w:instrText xml:space="preserve"> PAGEREF _Toc76038353 \h </w:instrText>
        </w:r>
        <w:r w:rsidR="0086092B" w:rsidRPr="00EB749F">
          <w:rPr>
            <w:rFonts w:ascii="Arial" w:hAnsi="Arial" w:cs="Arial"/>
            <w:webHidden/>
          </w:rPr>
        </w:r>
        <w:r w:rsidR="0086092B" w:rsidRPr="00EB749F">
          <w:rPr>
            <w:rFonts w:ascii="Arial" w:hAnsi="Arial" w:cs="Arial"/>
            <w:webHidden/>
          </w:rPr>
          <w:fldChar w:fldCharType="separate"/>
        </w:r>
        <w:r w:rsidR="0086092B" w:rsidRPr="00EB749F">
          <w:rPr>
            <w:rFonts w:ascii="Arial" w:hAnsi="Arial" w:cs="Arial"/>
            <w:webHidden/>
          </w:rPr>
          <w:t>46</w:t>
        </w:r>
        <w:r w:rsidR="0086092B" w:rsidRPr="00EB749F">
          <w:rPr>
            <w:rFonts w:ascii="Arial" w:hAnsi="Arial" w:cs="Arial"/>
            <w:webHidden/>
          </w:rPr>
          <w:fldChar w:fldCharType="end"/>
        </w:r>
      </w:hyperlink>
    </w:p>
    <w:p w14:paraId="38D4575D" w14:textId="77777777" w:rsidR="0086092B" w:rsidRPr="00EB749F" w:rsidRDefault="0086092B" w:rsidP="0086092B">
      <w:pPr>
        <w:rPr>
          <w:rFonts w:ascii="Arial" w:eastAsiaTheme="majorEastAsia" w:hAnsi="Arial" w:cs="Arial"/>
          <w:b/>
          <w:sz w:val="32"/>
          <w:szCs w:val="32"/>
        </w:rPr>
      </w:pPr>
      <w:r w:rsidRPr="00EB749F">
        <w:rPr>
          <w:rFonts w:ascii="Arial" w:eastAsiaTheme="majorEastAsia" w:hAnsi="Arial" w:cs="Arial"/>
          <w:b/>
          <w:sz w:val="32"/>
          <w:szCs w:val="32"/>
        </w:rPr>
        <w:fldChar w:fldCharType="end"/>
      </w:r>
    </w:p>
    <w:p w14:paraId="45285364" w14:textId="77777777" w:rsidR="0086092B" w:rsidRPr="00EB749F" w:rsidRDefault="0086092B" w:rsidP="0086092B">
      <w:pPr>
        <w:rPr>
          <w:rFonts w:ascii="Arial" w:eastAsiaTheme="majorEastAsia" w:hAnsi="Arial" w:cs="Arial"/>
          <w:b/>
          <w:sz w:val="32"/>
          <w:szCs w:val="32"/>
        </w:rPr>
      </w:pPr>
    </w:p>
    <w:p w14:paraId="3713FD8B" w14:textId="77777777" w:rsidR="0086092B" w:rsidRPr="00EB749F" w:rsidRDefault="0086092B" w:rsidP="0086092B">
      <w:pPr>
        <w:rPr>
          <w:rFonts w:ascii="Arial" w:eastAsiaTheme="majorEastAsia" w:hAnsi="Arial" w:cs="Arial"/>
          <w:b/>
          <w:sz w:val="32"/>
          <w:szCs w:val="32"/>
        </w:rPr>
      </w:pPr>
    </w:p>
    <w:p w14:paraId="14F28BA6" w14:textId="77777777" w:rsidR="0086092B" w:rsidRPr="00EB749F" w:rsidRDefault="0086092B" w:rsidP="0086092B">
      <w:pPr>
        <w:rPr>
          <w:rFonts w:ascii="Arial" w:eastAsiaTheme="majorEastAsia" w:hAnsi="Arial" w:cs="Arial"/>
          <w:b/>
          <w:sz w:val="32"/>
          <w:szCs w:val="32"/>
        </w:rPr>
      </w:pPr>
    </w:p>
    <w:p w14:paraId="37E42417" w14:textId="7BE7F240" w:rsidR="0086092B" w:rsidRPr="00EB749F" w:rsidRDefault="0086092B" w:rsidP="002E53E0">
      <w:pPr>
        <w:pStyle w:val="Heading1"/>
        <w:numPr>
          <w:ilvl w:val="0"/>
          <w:numId w:val="4"/>
        </w:numPr>
        <w:spacing w:before="240" w:line="259" w:lineRule="auto"/>
        <w:rPr>
          <w:rFonts w:ascii="Arial" w:hAnsi="Arial" w:cs="Arial"/>
          <w:b w:val="0"/>
          <w:color w:val="auto"/>
        </w:rPr>
      </w:pPr>
      <w:bookmarkStart w:id="73" w:name="_Toc76038257"/>
      <w:r w:rsidRPr="00EB749F">
        <w:rPr>
          <w:rFonts w:ascii="Arial" w:hAnsi="Arial" w:cs="Arial"/>
          <w:color w:val="auto"/>
        </w:rPr>
        <w:lastRenderedPageBreak/>
        <w:t>Background</w:t>
      </w:r>
      <w:bookmarkEnd w:id="73"/>
      <w:r w:rsidRPr="00EB749F">
        <w:rPr>
          <w:rFonts w:ascii="Arial" w:hAnsi="Arial" w:cs="Arial"/>
          <w:color w:val="auto"/>
        </w:rPr>
        <w:t xml:space="preserve"> </w:t>
      </w:r>
      <w:r w:rsidR="007B436B">
        <w:rPr>
          <w:rFonts w:ascii="Arial" w:hAnsi="Arial" w:cs="Arial"/>
          <w:color w:val="auto"/>
        </w:rPr>
        <w:br/>
      </w:r>
    </w:p>
    <w:p w14:paraId="4649567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74" w:name="_Toc76038258"/>
      <w:r w:rsidRPr="00EB749F">
        <w:rPr>
          <w:rFonts w:ascii="Arial" w:hAnsi="Arial" w:cs="Arial"/>
          <w:color w:val="auto"/>
        </w:rPr>
        <w:t>Purpose</w:t>
      </w:r>
      <w:bookmarkStart w:id="75" w:name="_Toc296415791"/>
      <w:r w:rsidRPr="00EB749F">
        <w:rPr>
          <w:rFonts w:ascii="Arial" w:hAnsi="Arial" w:cs="Arial"/>
          <w:color w:val="auto"/>
        </w:rPr>
        <w:t>:</w:t>
      </w:r>
      <w:bookmarkEnd w:id="74"/>
      <w:r w:rsidRPr="00EB749F">
        <w:rPr>
          <w:rFonts w:ascii="Arial" w:hAnsi="Arial" w:cs="Arial"/>
          <w:color w:val="auto"/>
        </w:rPr>
        <w:t xml:space="preserve"> </w:t>
      </w:r>
    </w:p>
    <w:p w14:paraId="068680A7" w14:textId="7A7AC7F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term ‘Buyer is used in the Framework this means HM Revenue &amp; Customs (HMRC) and where HMRC is used in this Call Off Schedule it means the ‘Buyer’.</w:t>
      </w:r>
      <w:r w:rsidR="008E5CE0">
        <w:rPr>
          <w:rFonts w:ascii="Arial" w:hAnsi="Arial" w:cs="Arial"/>
          <w:color w:val="auto"/>
          <w:sz w:val="20"/>
          <w:szCs w:val="20"/>
        </w:rPr>
        <w:br/>
      </w:r>
    </w:p>
    <w:p w14:paraId="71023858" w14:textId="79C17483" w:rsidR="0086092B" w:rsidRPr="00EB749F" w:rsidRDefault="0086092B" w:rsidP="002E53E0">
      <w:pPr>
        <w:pStyle w:val="Heading3"/>
        <w:numPr>
          <w:ilvl w:val="2"/>
          <w:numId w:val="4"/>
        </w:numPr>
        <w:ind w:left="720"/>
        <w:rPr>
          <w:rFonts w:ascii="Arial" w:hAnsi="Arial" w:cs="Arial"/>
          <w:color w:val="auto"/>
          <w:sz w:val="20"/>
          <w:szCs w:val="20"/>
        </w:rPr>
      </w:pPr>
      <w:bookmarkStart w:id="76" w:name="_Toc64481880"/>
      <w:r w:rsidRPr="00EB749F">
        <w:rPr>
          <w:rFonts w:ascii="Arial" w:hAnsi="Arial" w:cs="Arial"/>
          <w:color w:val="auto"/>
          <w:sz w:val="20"/>
          <w:szCs w:val="20"/>
        </w:rPr>
        <w:t>The Debt Management (‘’DM’’) Directorate in the HMRC Customer Service Group (CSG) are seeking support from a managed collection service provider with proven expertise in managing a ‘desktop’ collection service (see para 6.1.1) at scale via a panel of Debt Collection Agencies.</w:t>
      </w:r>
      <w:bookmarkEnd w:id="76"/>
      <w:r w:rsidRPr="00EB749F">
        <w:rPr>
          <w:rFonts w:ascii="Arial" w:hAnsi="Arial" w:cs="Arial"/>
          <w:color w:val="auto"/>
          <w:sz w:val="20"/>
          <w:szCs w:val="20"/>
        </w:rPr>
        <w:t xml:space="preserve">  </w:t>
      </w:r>
      <w:r w:rsidR="008E5CE0">
        <w:rPr>
          <w:rFonts w:ascii="Arial" w:hAnsi="Arial" w:cs="Arial"/>
          <w:color w:val="auto"/>
          <w:sz w:val="20"/>
          <w:szCs w:val="20"/>
        </w:rPr>
        <w:br/>
      </w:r>
    </w:p>
    <w:p w14:paraId="6114D43C" w14:textId="0D9FD156" w:rsidR="006C5EC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anticipates that a period of implementation prior to the live operational Service will be required with a Service Go Live commencing from September 2022 to replace the current service provision. </w:t>
      </w:r>
      <w:r w:rsidR="008E5CE0">
        <w:rPr>
          <w:rFonts w:ascii="Arial" w:hAnsi="Arial" w:cs="Arial"/>
          <w:color w:val="auto"/>
          <w:sz w:val="20"/>
          <w:szCs w:val="20"/>
        </w:rPr>
        <w:br/>
      </w:r>
    </w:p>
    <w:p w14:paraId="7D387237" w14:textId="41FB1E40" w:rsidR="0086092B" w:rsidRPr="00EB749F" w:rsidRDefault="006C5EC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Where the Term DCA is used in this Schedule </w:t>
      </w:r>
      <w:r w:rsidR="00AA6D3C" w:rsidRPr="3CC90494">
        <w:rPr>
          <w:rFonts w:ascii="Arial" w:hAnsi="Arial" w:cs="Arial"/>
          <w:color w:val="auto"/>
          <w:sz w:val="20"/>
          <w:szCs w:val="20"/>
        </w:rPr>
        <w:t xml:space="preserve">this means Supplier or DCA </w:t>
      </w:r>
      <w:r w:rsidR="001C4F57" w:rsidRPr="3CC90494">
        <w:rPr>
          <w:rFonts w:ascii="Arial" w:hAnsi="Arial" w:cs="Arial"/>
          <w:color w:val="auto"/>
          <w:sz w:val="20"/>
          <w:szCs w:val="20"/>
        </w:rPr>
        <w:t>where the Supplier is also pr</w:t>
      </w:r>
      <w:r w:rsidR="00200A79" w:rsidRPr="3CC90494">
        <w:rPr>
          <w:rFonts w:ascii="Arial" w:hAnsi="Arial" w:cs="Arial"/>
          <w:color w:val="auto"/>
          <w:sz w:val="20"/>
          <w:szCs w:val="20"/>
        </w:rPr>
        <w:t xml:space="preserve">oviding </w:t>
      </w:r>
      <w:r w:rsidR="00B47136" w:rsidRPr="3CC90494">
        <w:rPr>
          <w:rFonts w:ascii="Arial" w:hAnsi="Arial" w:cs="Arial"/>
          <w:color w:val="auto"/>
          <w:sz w:val="20"/>
          <w:szCs w:val="20"/>
        </w:rPr>
        <w:t xml:space="preserve">any of the </w:t>
      </w:r>
      <w:r w:rsidR="00200A79" w:rsidRPr="3CC90494">
        <w:rPr>
          <w:rFonts w:ascii="Arial" w:hAnsi="Arial" w:cs="Arial"/>
          <w:color w:val="auto"/>
          <w:sz w:val="20"/>
          <w:szCs w:val="20"/>
        </w:rPr>
        <w:t xml:space="preserve">Services </w:t>
      </w:r>
      <w:r w:rsidR="00B47136" w:rsidRPr="3CC90494">
        <w:rPr>
          <w:rFonts w:ascii="Arial" w:hAnsi="Arial" w:cs="Arial"/>
          <w:color w:val="auto"/>
          <w:sz w:val="20"/>
          <w:szCs w:val="20"/>
        </w:rPr>
        <w:t xml:space="preserve">directly. </w:t>
      </w:r>
      <w:r w:rsidR="0086092B" w:rsidRPr="3CC90494">
        <w:rPr>
          <w:rFonts w:ascii="Arial" w:hAnsi="Arial" w:cs="Arial"/>
          <w:color w:val="auto"/>
          <w:sz w:val="20"/>
          <w:szCs w:val="20"/>
        </w:rPr>
        <w:t xml:space="preserve"> </w:t>
      </w:r>
    </w:p>
    <w:p w14:paraId="798297B2" w14:textId="77777777" w:rsidR="0086092B" w:rsidRPr="00EB749F" w:rsidRDefault="0086092B" w:rsidP="0086092B">
      <w:pPr>
        <w:pStyle w:val="Heading3"/>
        <w:ind w:left="0" w:firstLine="0"/>
        <w:rPr>
          <w:rFonts w:ascii="Arial" w:hAnsi="Arial" w:cs="Arial"/>
          <w:color w:val="auto"/>
          <w:sz w:val="20"/>
          <w:szCs w:val="20"/>
        </w:rPr>
      </w:pPr>
    </w:p>
    <w:p w14:paraId="22028146" w14:textId="77777777" w:rsidR="0086092B" w:rsidRPr="00EB749F" w:rsidRDefault="0086092B" w:rsidP="0086092B">
      <w:pPr>
        <w:rPr>
          <w:rFonts w:ascii="Arial" w:hAnsi="Arial" w:cs="Arial"/>
        </w:rPr>
      </w:pPr>
    </w:p>
    <w:p w14:paraId="55262CC6" w14:textId="3182A45B" w:rsidR="0086092B" w:rsidRPr="00EB749F" w:rsidRDefault="0086092B" w:rsidP="002E53E0">
      <w:pPr>
        <w:pStyle w:val="Heading2"/>
        <w:numPr>
          <w:ilvl w:val="1"/>
          <w:numId w:val="4"/>
        </w:numPr>
        <w:spacing w:before="40" w:line="259" w:lineRule="auto"/>
        <w:rPr>
          <w:rFonts w:ascii="Arial" w:hAnsi="Arial" w:cs="Arial"/>
          <w:b w:val="0"/>
          <w:color w:val="auto"/>
        </w:rPr>
      </w:pPr>
      <w:bookmarkStart w:id="77" w:name="_Toc76038259"/>
      <w:r w:rsidRPr="00EB749F">
        <w:rPr>
          <w:rFonts w:ascii="Arial" w:hAnsi="Arial" w:cs="Arial"/>
          <w:color w:val="auto"/>
        </w:rPr>
        <w:t>Background to HMRC</w:t>
      </w:r>
      <w:bookmarkEnd w:id="77"/>
      <w:r w:rsidR="007B436B">
        <w:rPr>
          <w:rFonts w:ascii="Arial" w:hAnsi="Arial" w:cs="Arial"/>
          <w:color w:val="auto"/>
        </w:rPr>
        <w:br/>
      </w:r>
    </w:p>
    <w:p w14:paraId="349099AC" w14:textId="7777777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HMRC is the UK’s tax and customs authority. We have a vital purpose: we collect the money that pays for the UK’s public services and help families and individuals with targeted financial support. </w:t>
      </w:r>
    </w:p>
    <w:p w14:paraId="2A642AFC" w14:textId="7777777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DM is the part of HMRC that manages debt.  The majority of debt management and collection is done by HMRC using a campaign approach, but we send approximately 5% of our debts to the Private Sector to support our activity, to provide added capacity and flexibility.  We have been working in partnership with the Private Sector for over 10 years and this model is funded by HM Treasury. </w:t>
      </w:r>
    </w:p>
    <w:p w14:paraId="5FD1D4AB" w14:textId="636A3FC7" w:rsidR="0086092B" w:rsidRDefault="0086092B" w:rsidP="0086092B">
      <w:pPr>
        <w:rPr>
          <w:rFonts w:ascii="Arial" w:eastAsiaTheme="majorEastAsia" w:hAnsi="Arial" w:cs="Arial"/>
          <w:sz w:val="20"/>
          <w:szCs w:val="20"/>
        </w:rPr>
      </w:pPr>
      <w:r w:rsidRPr="00EB749F">
        <w:rPr>
          <w:rFonts w:ascii="Arial" w:eastAsiaTheme="majorEastAsia" w:hAnsi="Arial" w:cs="Arial"/>
          <w:sz w:val="20"/>
          <w:szCs w:val="20"/>
        </w:rPr>
        <w:t xml:space="preserve">HMRC must use an authority which is delegated by HMRC Commissioners to allow private sector entities to collect debt on behalf of HMRC.  Only the Commissioners can delegate their collection powers and therefore all processes and actions must fulfil specific requirements before a delegation is given. </w:t>
      </w:r>
      <w:bookmarkEnd w:id="75"/>
    </w:p>
    <w:p w14:paraId="16C4238A"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78" w:name="_Toc76038260"/>
      <w:r w:rsidRPr="00EB749F">
        <w:rPr>
          <w:rFonts w:ascii="Arial" w:hAnsi="Arial" w:cs="Arial"/>
          <w:color w:val="auto"/>
        </w:rPr>
        <w:lastRenderedPageBreak/>
        <w:t>Delegations</w:t>
      </w:r>
      <w:bookmarkEnd w:id="78"/>
    </w:p>
    <w:p w14:paraId="7D9435C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79" w:name="_Toc76038261"/>
      <w:r w:rsidRPr="00EB749F">
        <w:rPr>
          <w:rFonts w:ascii="Arial" w:hAnsi="Arial" w:cs="Arial"/>
          <w:color w:val="auto"/>
        </w:rPr>
        <w:t>HMRC Delegations - General:</w:t>
      </w:r>
      <w:bookmarkEnd w:id="79"/>
    </w:p>
    <w:p w14:paraId="39DF1809" w14:textId="472E7A9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Supply Chain must understand the principles of HMRCs Delegated Authority and how to work with HMRCs Delegated Authority.</w:t>
      </w:r>
      <w:r w:rsidR="008E5CE0">
        <w:rPr>
          <w:rFonts w:ascii="Arial" w:hAnsi="Arial" w:cs="Arial"/>
          <w:color w:val="auto"/>
          <w:sz w:val="20"/>
          <w:szCs w:val="20"/>
        </w:rPr>
        <w:br/>
      </w:r>
    </w:p>
    <w:p w14:paraId="3EA9F2E7" w14:textId="5D214B4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for all private contractors to deliver Specified Functions on behalf of HMRC they need to have HMRC Commissioners’ formal delegated authority. These are referred to in general terms as ‘Delegations’. </w:t>
      </w:r>
      <w:r w:rsidR="008E5CE0">
        <w:rPr>
          <w:rFonts w:ascii="Arial" w:hAnsi="Arial" w:cs="Arial"/>
          <w:color w:val="auto"/>
          <w:sz w:val="20"/>
          <w:szCs w:val="20"/>
        </w:rPr>
        <w:br/>
      </w:r>
    </w:p>
    <w:p w14:paraId="18D85566" w14:textId="615259A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Specified Functions of the Commissioners of HM Revenue and Customs are set out in the Commissioners for Revenue Act 2005. (CRCA 2005.)  </w:t>
      </w:r>
      <w:hyperlink r:id="rId11">
        <w:r w:rsidRPr="005D2483">
          <w:rPr>
            <w:rStyle w:val="Hyperlink"/>
            <w:rFonts w:ascii="Arial" w:hAnsi="Arial" w:cs="Arial"/>
            <w:color w:val="0070C0"/>
            <w:sz w:val="20"/>
            <w:szCs w:val="20"/>
          </w:rPr>
          <w:t>https://www.legislation.gov.uk/ukpga/2005/11/contents</w:t>
        </w:r>
      </w:hyperlink>
      <w:r w:rsidRPr="005D2483">
        <w:rPr>
          <w:rStyle w:val="Hyperlink"/>
          <w:rFonts w:ascii="Arial" w:hAnsi="Arial" w:cs="Arial"/>
          <w:color w:val="0070C0"/>
          <w:sz w:val="20"/>
          <w:szCs w:val="20"/>
        </w:rPr>
        <w:t xml:space="preserve"> (“</w:t>
      </w:r>
      <w:r w:rsidRPr="005D2483">
        <w:rPr>
          <w:rStyle w:val="Hyperlink"/>
          <w:rFonts w:ascii="Arial" w:hAnsi="Arial" w:cs="Arial"/>
          <w:b/>
          <w:color w:val="0070C0"/>
          <w:sz w:val="20"/>
          <w:szCs w:val="20"/>
        </w:rPr>
        <w:t>Specified Functions</w:t>
      </w:r>
      <w:r w:rsidRPr="005D2483">
        <w:rPr>
          <w:rStyle w:val="Hyperlink"/>
          <w:rFonts w:ascii="Arial" w:hAnsi="Arial" w:cs="Arial"/>
          <w:color w:val="0070C0"/>
          <w:sz w:val="20"/>
          <w:szCs w:val="20"/>
        </w:rPr>
        <w:t>”)</w:t>
      </w:r>
      <w:r w:rsidRPr="00EB749F">
        <w:rPr>
          <w:rFonts w:ascii="Arial" w:hAnsi="Arial" w:cs="Arial"/>
          <w:color w:val="auto"/>
          <w:sz w:val="20"/>
          <w:szCs w:val="20"/>
        </w:rPr>
        <w:t>. The Specified Functions that the Commissioners must delegate include activities to collect debt owed to HMRC including handling data associated with these activities.</w:t>
      </w:r>
      <w:r w:rsidR="008E5CE0">
        <w:rPr>
          <w:rFonts w:ascii="Arial" w:hAnsi="Arial" w:cs="Arial"/>
          <w:color w:val="auto"/>
          <w:sz w:val="20"/>
          <w:szCs w:val="20"/>
        </w:rPr>
        <w:br/>
      </w:r>
    </w:p>
    <w:p w14:paraId="3E50D67D" w14:textId="2F4755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Without the specific and express Delegated Authority of at least 3 Commissioners a private contractor is unable to act on behalf of HMRC.  Delegated Authority will be in the form of a Delegation Document detailing the Specified Functions.</w:t>
      </w:r>
      <w:r w:rsidR="008E5CE0">
        <w:rPr>
          <w:rFonts w:ascii="Arial" w:hAnsi="Arial" w:cs="Arial"/>
          <w:color w:val="auto"/>
          <w:sz w:val="20"/>
          <w:szCs w:val="20"/>
        </w:rPr>
        <w:br/>
      </w:r>
    </w:p>
    <w:p w14:paraId="3E41483C" w14:textId="5EA63CE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only the Commissioners have the power to delegate Specified Functions. These cannot be sub delegated for example from a Supplier to a Subcontractor see para 2.5.2 below.</w:t>
      </w:r>
      <w:r w:rsidR="008E5CE0">
        <w:rPr>
          <w:rFonts w:ascii="Arial" w:hAnsi="Arial" w:cs="Arial"/>
          <w:color w:val="auto"/>
          <w:sz w:val="20"/>
          <w:szCs w:val="20"/>
        </w:rPr>
        <w:br/>
      </w:r>
    </w:p>
    <w:p w14:paraId="697D02EE" w14:textId="2A7B23C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HMRC reserves the right to revoke a Delegation at any point see also para’s 2.4,2.5 and 10.8.  And in any event where the Supplier or Subcontractor has not used a specifically delegated Function for a prolonged period, as defined by HMRC, HMRC has the discretion to formally revoke the Delegation on behalf of the Commissioners. </w:t>
      </w:r>
      <w:r w:rsidR="008E5CE0">
        <w:rPr>
          <w:rFonts w:ascii="Arial" w:hAnsi="Arial" w:cs="Arial"/>
          <w:color w:val="auto"/>
          <w:sz w:val="20"/>
          <w:szCs w:val="20"/>
        </w:rPr>
        <w:br/>
      </w:r>
    </w:p>
    <w:p w14:paraId="7BE65C3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Parties acknowledge that the Commissioners remain accountable for the exercise of certain Specified Functions under the CRCA, the delegation of which to the Supplier may be necessary for the Supplier to comply with the provisions of this Contract. </w:t>
      </w:r>
    </w:p>
    <w:p w14:paraId="4F6BCE0B" w14:textId="77777777" w:rsidR="0086092B" w:rsidRPr="00EB749F" w:rsidRDefault="0086092B" w:rsidP="0086092B">
      <w:pPr>
        <w:rPr>
          <w:rFonts w:ascii="Arial" w:hAnsi="Arial" w:cs="Arial"/>
        </w:rPr>
      </w:pPr>
    </w:p>
    <w:p w14:paraId="75CC5AC7" w14:textId="77777777" w:rsidR="0086092B" w:rsidRPr="00EB749F" w:rsidRDefault="0086092B" w:rsidP="0086092B">
      <w:pPr>
        <w:rPr>
          <w:rFonts w:ascii="Arial" w:hAnsi="Arial" w:cs="Arial"/>
        </w:rPr>
      </w:pPr>
    </w:p>
    <w:p w14:paraId="3BC37BE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0" w:name="_Toc76038262"/>
      <w:r w:rsidRPr="00EB749F">
        <w:rPr>
          <w:rFonts w:ascii="Arial" w:hAnsi="Arial" w:cs="Arial"/>
          <w:color w:val="auto"/>
        </w:rPr>
        <w:lastRenderedPageBreak/>
        <w:t>Supplier and Supply Chain Delegations Background</w:t>
      </w:r>
      <w:bookmarkEnd w:id="80"/>
    </w:p>
    <w:p w14:paraId="55743CAE" w14:textId="5117D2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any Subcontractor in the Supplier’s Supply Chain are to perform any Specified Functions, or the Supplier is to carry out such Specified Functions itself on behalf of HMRC they must have a Delegation.</w:t>
      </w:r>
      <w:r w:rsidR="008E5CE0">
        <w:rPr>
          <w:rFonts w:ascii="Arial" w:hAnsi="Arial" w:cs="Arial"/>
          <w:color w:val="auto"/>
          <w:sz w:val="20"/>
          <w:szCs w:val="20"/>
        </w:rPr>
        <w:br/>
      </w:r>
    </w:p>
    <w:p w14:paraId="6748C629" w14:textId="19EE5AE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identify the full range of Specified Functions that the Supplier and Subcontractors require to service the Contract, as Delegations are required for all Specified Functions flowing throughout the Supply Chain.</w:t>
      </w:r>
      <w:r w:rsidR="008E5CE0">
        <w:rPr>
          <w:rFonts w:ascii="Arial" w:hAnsi="Arial" w:cs="Arial"/>
          <w:color w:val="auto"/>
          <w:sz w:val="20"/>
          <w:szCs w:val="20"/>
        </w:rPr>
        <w:br/>
      </w:r>
    </w:p>
    <w:p w14:paraId="6DE702C3" w14:textId="682157C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responsible for applying for their own Delegation and those of the entire Supply Chain i.e. their Subcontractors and the Subcontractors of their Subcontractors.</w:t>
      </w:r>
      <w:r w:rsidR="008E5CE0">
        <w:rPr>
          <w:rFonts w:ascii="Arial" w:hAnsi="Arial" w:cs="Arial"/>
          <w:color w:val="auto"/>
          <w:sz w:val="20"/>
          <w:szCs w:val="20"/>
        </w:rPr>
        <w:br/>
      </w:r>
    </w:p>
    <w:p w14:paraId="5261D3F2" w14:textId="6232738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responsible for ensuring everyone in the Supply Chain involved in delivering a Specified Function on behalf of HMRC has the authority to do so at all times and complies with the Delegated Authority without exception.</w:t>
      </w:r>
      <w:r w:rsidR="008E5CE0">
        <w:rPr>
          <w:rFonts w:ascii="Arial" w:hAnsi="Arial" w:cs="Arial"/>
          <w:color w:val="auto"/>
          <w:sz w:val="20"/>
          <w:szCs w:val="20"/>
        </w:rPr>
        <w:br/>
      </w:r>
    </w:p>
    <w:p w14:paraId="0E0CD457" w14:textId="44868E8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any point where any Specified Functions are subsequently added or removed, an amendment to any existing Delegation will be required and the Supplier must promptly request this via HMRC.</w:t>
      </w:r>
      <w:r w:rsidR="008E5CE0">
        <w:rPr>
          <w:rFonts w:ascii="Arial" w:hAnsi="Arial" w:cs="Arial"/>
          <w:color w:val="auto"/>
          <w:sz w:val="20"/>
          <w:szCs w:val="20"/>
        </w:rPr>
        <w:br/>
      </w:r>
    </w:p>
    <w:p w14:paraId="1D3AD6E3" w14:textId="7917C4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reserves the right, as necessary in accordance with CRCA 2005, to conduct any additional monitoring necessary of the Supplier and its Delegate Subcontractors to ensure that their delivery of the Specified Functions is within the conditions of the Delegation as per para 10.7 and 10.8</w:t>
      </w:r>
      <w:r w:rsidR="008E5CE0">
        <w:rPr>
          <w:rFonts w:ascii="Arial" w:hAnsi="Arial" w:cs="Arial"/>
          <w:color w:val="auto"/>
          <w:sz w:val="20"/>
          <w:szCs w:val="20"/>
        </w:rPr>
        <w:br/>
      </w:r>
    </w:p>
    <w:p w14:paraId="75528EA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Neither the Supplier nor any part of the Supply Chain is permitted to carry out Delegated Functions whilst an application is being considered.   </w:t>
      </w:r>
      <w:r w:rsidRPr="00EB749F">
        <w:rPr>
          <w:rFonts w:ascii="Arial" w:hAnsi="Arial" w:cs="Arial"/>
          <w:color w:val="auto"/>
          <w:sz w:val="20"/>
          <w:szCs w:val="20"/>
        </w:rPr>
        <w:br/>
      </w:r>
    </w:p>
    <w:p w14:paraId="7B38058B" w14:textId="77777777" w:rsidR="0086092B" w:rsidRPr="00EB749F" w:rsidRDefault="0086092B" w:rsidP="0086092B">
      <w:pPr>
        <w:pStyle w:val="Heading3"/>
        <w:ind w:left="0" w:firstLine="0"/>
        <w:rPr>
          <w:rFonts w:ascii="Arial" w:hAnsi="Arial" w:cs="Arial"/>
          <w:color w:val="auto"/>
          <w:sz w:val="20"/>
          <w:szCs w:val="20"/>
        </w:rPr>
      </w:pPr>
    </w:p>
    <w:p w14:paraId="2F399404" w14:textId="77777777" w:rsidR="0086092B" w:rsidRPr="00557AC9" w:rsidRDefault="0086092B" w:rsidP="002E53E0">
      <w:pPr>
        <w:pStyle w:val="Heading2"/>
        <w:numPr>
          <w:ilvl w:val="1"/>
          <w:numId w:val="4"/>
        </w:numPr>
        <w:spacing w:before="40" w:line="259" w:lineRule="auto"/>
        <w:rPr>
          <w:rFonts w:ascii="Arial" w:hAnsi="Arial" w:cs="Arial"/>
          <w:color w:val="auto"/>
        </w:rPr>
      </w:pPr>
      <w:bookmarkStart w:id="81" w:name="_Toc76038263"/>
      <w:r w:rsidRPr="00EB749F">
        <w:rPr>
          <w:rFonts w:ascii="Arial" w:hAnsi="Arial" w:cs="Arial"/>
          <w:color w:val="auto"/>
        </w:rPr>
        <w:t>Application for a Delegation</w:t>
      </w:r>
      <w:bookmarkEnd w:id="81"/>
    </w:p>
    <w:p w14:paraId="4EF0344B" w14:textId="77777777" w:rsidR="0086092B" w:rsidRPr="00EB749F" w:rsidRDefault="0086092B" w:rsidP="0086092B">
      <w:pPr>
        <w:pStyle w:val="Heading3"/>
        <w:ind w:left="0" w:firstLine="0"/>
        <w:rPr>
          <w:rFonts w:ascii="Arial" w:hAnsi="Arial" w:cs="Arial"/>
          <w:color w:val="auto"/>
          <w:sz w:val="20"/>
          <w:szCs w:val="20"/>
          <w:highlight w:val="yellow"/>
        </w:rPr>
      </w:pPr>
    </w:p>
    <w:p w14:paraId="70130F17" w14:textId="4830D97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to seek permission from HMRC to add Subcontractors to the panel both at Service Set Up and during the Services lifetime. </w:t>
      </w:r>
      <w:r w:rsidR="00187B45">
        <w:rPr>
          <w:rFonts w:ascii="Arial" w:hAnsi="Arial" w:cs="Arial"/>
          <w:color w:val="auto"/>
          <w:sz w:val="20"/>
          <w:szCs w:val="20"/>
        </w:rPr>
        <w:br/>
      </w:r>
    </w:p>
    <w:p w14:paraId="2636CA23" w14:textId="1512BDF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formally apply for a Delegation for themselves and/or Supply Chain at least 3 months prior to starting the relevant Specified Functions.  This also applies to any amendment required to an existing Delegation. HMRC will use reasonable endeavours to request such Delegations from the Commissioners within 3 months of the Suppliers request provided that such Subcontractor meets the associated requirements for Delegations and the Supplier acknowledges and agrees that such request will only be made where the Supplier has provided reasonable evidence that the appropriate provisions as are requested to be included in any such Sub-Contract have been included.  </w:t>
      </w:r>
      <w:r w:rsidR="00187B45">
        <w:rPr>
          <w:rFonts w:ascii="Arial" w:hAnsi="Arial" w:cs="Arial"/>
          <w:color w:val="auto"/>
          <w:sz w:val="20"/>
          <w:szCs w:val="20"/>
        </w:rPr>
        <w:br/>
      </w:r>
    </w:p>
    <w:p w14:paraId="1EF56008" w14:textId="0B0E4E2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Applications must be made in writing on HMRC’s Delegation Request template that will be provided for this purpose. </w:t>
      </w:r>
      <w:r w:rsidR="00187B45">
        <w:rPr>
          <w:rFonts w:ascii="Arial" w:hAnsi="Arial" w:cs="Arial"/>
          <w:color w:val="auto"/>
          <w:sz w:val="20"/>
          <w:szCs w:val="20"/>
        </w:rPr>
        <w:br/>
      </w:r>
    </w:p>
    <w:p w14:paraId="4671D90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level of detail that will be required from the Supplier applying for a Delegation for itself or on behalf of any entity in the Supply Chain on the Delegation Request template includes:</w:t>
      </w:r>
    </w:p>
    <w:p w14:paraId="18A02F13"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Company/entity name.</w:t>
      </w:r>
    </w:p>
    <w:p w14:paraId="543AA898"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Registered office address.</w:t>
      </w:r>
    </w:p>
    <w:p w14:paraId="6962AE00"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Name and contact details of the nominated representative.</w:t>
      </w:r>
    </w:p>
    <w:p w14:paraId="09BA2D97"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Company Registration Number (CRN).</w:t>
      </w:r>
    </w:p>
    <w:p w14:paraId="4673A96F"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lastRenderedPageBreak/>
        <w:t>VAT Registration Number.</w:t>
      </w:r>
    </w:p>
    <w:p w14:paraId="5E37EE46"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Description of the activities they will undertake including the Specified Function.</w:t>
      </w:r>
    </w:p>
    <w:p w14:paraId="22BCE34D"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Description of what data they will process, transmit or store.</w:t>
      </w:r>
    </w:p>
    <w:p w14:paraId="4368BBB7"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Confirmation that all required certification is held and valid</w:t>
      </w:r>
    </w:p>
    <w:p w14:paraId="23F644E8"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Confirmation that all data transmitted, processed or stored will remain inside the UK.</w:t>
      </w:r>
    </w:p>
    <w:p w14:paraId="39BE4190"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 xml:space="preserve">Confirmation that anyone in the Supply Chain is being provided with the Limited Data Set consisting only of the name of the Customer, telephone number and unique reference number of the Supplier for use in processing, transmitting or storing HMRC data.  </w:t>
      </w:r>
    </w:p>
    <w:p w14:paraId="52E5FD84" w14:textId="77777777"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The anticipated start date and duration of the Delegated Function (if reasonable to do so this could be the expected contractual End Date).</w:t>
      </w:r>
    </w:p>
    <w:p w14:paraId="5C3B8060" w14:textId="3ED8E218" w:rsidR="0086092B" w:rsidRPr="00EB749F" w:rsidRDefault="0086092B" w:rsidP="002E53E0">
      <w:pPr>
        <w:pStyle w:val="Heading3"/>
        <w:numPr>
          <w:ilvl w:val="0"/>
          <w:numId w:val="46"/>
        </w:numPr>
        <w:rPr>
          <w:rFonts w:ascii="Arial" w:hAnsi="Arial" w:cs="Arial"/>
          <w:color w:val="auto"/>
          <w:sz w:val="20"/>
          <w:szCs w:val="20"/>
        </w:rPr>
      </w:pPr>
      <w:r w:rsidRPr="00EB749F">
        <w:rPr>
          <w:rFonts w:ascii="Arial" w:hAnsi="Arial" w:cs="Arial"/>
          <w:color w:val="auto"/>
          <w:sz w:val="20"/>
          <w:szCs w:val="20"/>
        </w:rPr>
        <w:t>Whatever supplementary information HMRC reasonably requests in connection with the application or the delegated Function.</w:t>
      </w:r>
      <w:r w:rsidR="00187B45">
        <w:rPr>
          <w:rFonts w:ascii="Arial" w:hAnsi="Arial" w:cs="Arial"/>
          <w:color w:val="auto"/>
          <w:sz w:val="20"/>
          <w:szCs w:val="20"/>
        </w:rPr>
        <w:br/>
      </w:r>
    </w:p>
    <w:p w14:paraId="71B8D164" w14:textId="216687D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responsible for ensuring their Subcontractors and Supply Chain are aware of the requirement, application process and timelines in order to secure a Delegation</w:t>
      </w:r>
      <w:r w:rsidR="00187B45">
        <w:rPr>
          <w:rFonts w:ascii="Arial" w:hAnsi="Arial" w:cs="Arial"/>
          <w:color w:val="auto"/>
          <w:sz w:val="20"/>
          <w:szCs w:val="20"/>
        </w:rPr>
        <w:br/>
      </w:r>
    </w:p>
    <w:p w14:paraId="5A45E675" w14:textId="757603C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can only apply for a Delegated Function that has a reasonable expectation to be enacted. The Supplier is not permitted to apply for a delegation for any party on a ‘just in case’ basis. </w:t>
      </w:r>
      <w:r w:rsidR="00187B45">
        <w:rPr>
          <w:rFonts w:ascii="Arial" w:hAnsi="Arial" w:cs="Arial"/>
          <w:color w:val="auto"/>
          <w:sz w:val="20"/>
          <w:szCs w:val="20"/>
        </w:rPr>
        <w:br/>
      </w:r>
    </w:p>
    <w:p w14:paraId="46A6FD88" w14:textId="4B7B6D0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and agrees that the issue and content of a Delegation shall be determined by HMRC at its sole discretion.</w:t>
      </w:r>
      <w:r w:rsidR="00187B45">
        <w:rPr>
          <w:rFonts w:ascii="Arial" w:hAnsi="Arial" w:cs="Arial"/>
          <w:color w:val="auto"/>
          <w:sz w:val="20"/>
          <w:szCs w:val="20"/>
        </w:rPr>
        <w:br/>
      </w:r>
    </w:p>
    <w:p w14:paraId="0F591AE2" w14:textId="524776D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Subcontractors will be given Delegated Authority in the form of a Delegation Document detailing the Specified Functions. Until this Delegation Document is received and acknowledged by the Delegate the Specified Functions cannot be performed by the Supplier, Subcontractor or Supply Chain.</w:t>
      </w:r>
      <w:r w:rsidR="00781A08">
        <w:rPr>
          <w:rFonts w:ascii="Arial" w:hAnsi="Arial" w:cs="Arial"/>
          <w:color w:val="auto"/>
          <w:sz w:val="20"/>
          <w:szCs w:val="20"/>
        </w:rPr>
        <w:br/>
      </w:r>
    </w:p>
    <w:p w14:paraId="686906B9" w14:textId="1AA704C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issue of a Delegation the Supplier (or the Delegate Subcontractor if applicable) shall be entitled to carry out the Delegated Functions as set out in any associated Delegation Document provided that the Supplier and the Delegate Subcontractor strictly complies with all requirements as set out in or referred to in any such Delegation Document.  The Supplier and the Delegate Subcontractor shall only exercise any discretion to the limited extent that it is provided for in a Delegation Document, in accordance with the provisions of such Delegation Document and all guidance as issued by HMRC from time to time</w:t>
      </w:r>
      <w:r w:rsidR="00781A08">
        <w:rPr>
          <w:rFonts w:ascii="Arial" w:hAnsi="Arial" w:cs="Arial"/>
          <w:color w:val="auto"/>
          <w:sz w:val="20"/>
          <w:szCs w:val="20"/>
        </w:rPr>
        <w:br/>
      </w:r>
    </w:p>
    <w:p w14:paraId="2033D102" w14:textId="146F04A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a Subcontractor proposes to perform or is likely to perform any Specified Function, the Supplier shall procure that such Subcontractors comply with the Delegation Process.</w:t>
      </w:r>
      <w:r w:rsidR="00781A08">
        <w:rPr>
          <w:rFonts w:ascii="Arial" w:hAnsi="Arial" w:cs="Arial"/>
          <w:color w:val="auto"/>
          <w:sz w:val="20"/>
          <w:szCs w:val="20"/>
        </w:rPr>
        <w:br/>
      </w:r>
    </w:p>
    <w:p w14:paraId="7EE5FF7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consider any changes to the Delegation throughout the Contract Period as and when the need arises. The Supplier acknowledges:</w:t>
      </w:r>
    </w:p>
    <w:p w14:paraId="58871601" w14:textId="77777777" w:rsidR="0086092B" w:rsidRPr="00EB749F" w:rsidRDefault="0086092B" w:rsidP="0086092B">
      <w:pPr>
        <w:spacing w:before="240"/>
        <w:ind w:left="720"/>
        <w:rPr>
          <w:rFonts w:ascii="Arial" w:eastAsiaTheme="majorEastAsia" w:hAnsi="Arial" w:cs="Arial"/>
          <w:sz w:val="20"/>
          <w:szCs w:val="20"/>
        </w:rPr>
      </w:pPr>
      <w:r w:rsidRPr="00EB749F">
        <w:rPr>
          <w:rFonts w:ascii="Arial" w:eastAsiaTheme="majorEastAsia" w:hAnsi="Arial" w:cs="Arial"/>
          <w:sz w:val="20"/>
          <w:szCs w:val="20"/>
        </w:rPr>
        <w:t>a)</w:t>
      </w:r>
      <w:r w:rsidRPr="00EB749F">
        <w:rPr>
          <w:rFonts w:ascii="Arial" w:eastAsiaTheme="majorEastAsia" w:hAnsi="Arial" w:cs="Arial"/>
          <w:sz w:val="20"/>
          <w:szCs w:val="20"/>
        </w:rPr>
        <w:tab/>
        <w:t xml:space="preserve"> any replacement Subcontractor shall not be permitted to carry out a Specified Function until a Delegation has been granted to it in respect of such Specified Function; and </w:t>
      </w:r>
    </w:p>
    <w:p w14:paraId="1E546B73" w14:textId="77777777" w:rsidR="005E1AAD" w:rsidRDefault="0086092B" w:rsidP="005E1AAD">
      <w:pPr>
        <w:ind w:left="720"/>
        <w:rPr>
          <w:rFonts w:ascii="Arial" w:eastAsiaTheme="majorEastAsia" w:hAnsi="Arial" w:cs="Arial"/>
          <w:sz w:val="20"/>
          <w:szCs w:val="20"/>
        </w:rPr>
      </w:pPr>
      <w:r w:rsidRPr="00EB749F">
        <w:rPr>
          <w:rFonts w:ascii="Arial" w:eastAsiaTheme="majorEastAsia" w:hAnsi="Arial" w:cs="Arial"/>
          <w:sz w:val="20"/>
          <w:szCs w:val="20"/>
        </w:rPr>
        <w:t>b)</w:t>
      </w:r>
      <w:r w:rsidRPr="00EB749F">
        <w:rPr>
          <w:rFonts w:ascii="Arial" w:eastAsiaTheme="majorEastAsia" w:hAnsi="Arial" w:cs="Arial"/>
          <w:sz w:val="20"/>
          <w:szCs w:val="20"/>
        </w:rPr>
        <w:tab/>
        <w:t>that HMRC will require the information set out at para 2.3.4 above in order to comply with the obligations set out in para 2.3.2 above.</w:t>
      </w:r>
    </w:p>
    <w:p w14:paraId="0AD4FBF9" w14:textId="1A59A9EF"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ensure that all subcontractors in the Supply Chain have in place appropriate and proportionate anti-bribery policies and procedures to the same extent as required of the Supplier as stated in Core Terms 27.2.  </w:t>
      </w:r>
    </w:p>
    <w:p w14:paraId="7CD904CC" w14:textId="77777777" w:rsidR="005E1AAD" w:rsidRPr="005E1AAD" w:rsidRDefault="005E1AAD" w:rsidP="005E1AAD"/>
    <w:p w14:paraId="27D323B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2" w:name="_Toc76038264"/>
      <w:r w:rsidRPr="00EB749F">
        <w:rPr>
          <w:rFonts w:ascii="Arial" w:hAnsi="Arial" w:cs="Arial"/>
          <w:color w:val="auto"/>
        </w:rPr>
        <w:lastRenderedPageBreak/>
        <w:t>Working with a Delegated Authority</w:t>
      </w:r>
      <w:bookmarkEnd w:id="82"/>
    </w:p>
    <w:p w14:paraId="6A0E46BF" w14:textId="0211997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identify, document, manage and monitor the Specified Functions allocated via the Delegations to itself and its Supply Chain and ensure the Services are operated within the scope of each Delegation.</w:t>
      </w:r>
      <w:r w:rsidR="00781A08">
        <w:rPr>
          <w:rFonts w:ascii="Arial" w:hAnsi="Arial" w:cs="Arial"/>
          <w:color w:val="auto"/>
          <w:sz w:val="20"/>
          <w:szCs w:val="20"/>
        </w:rPr>
        <w:br/>
      </w:r>
    </w:p>
    <w:p w14:paraId="40BD05B9" w14:textId="783A13B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ensure that no Delegation is sub delegated, all Delegations are directly given by HMRC.</w:t>
      </w:r>
      <w:r w:rsidR="00781A08">
        <w:rPr>
          <w:rFonts w:ascii="Arial" w:hAnsi="Arial" w:cs="Arial"/>
          <w:color w:val="auto"/>
          <w:sz w:val="20"/>
          <w:szCs w:val="20"/>
        </w:rPr>
        <w:br/>
      </w:r>
    </w:p>
    <w:p w14:paraId="2E91591C" w14:textId="671271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Only following the issue of a Delegation will the Supplier (or the Delegate Subcontractor or other entity in the Supply Chain if applicable) be entitled to carry out the Delegated Functions as set out in any associated Delegation Document.</w:t>
      </w:r>
      <w:r w:rsidR="00781A08">
        <w:rPr>
          <w:rFonts w:ascii="Arial" w:hAnsi="Arial" w:cs="Arial"/>
          <w:color w:val="auto"/>
          <w:sz w:val="20"/>
          <w:szCs w:val="20"/>
        </w:rPr>
        <w:br/>
      </w:r>
    </w:p>
    <w:p w14:paraId="191444EA" w14:textId="49A68F0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procure that all Delegate Subcontractors comply with any Delegation Documents that have been issued to them. The Supplier will not permit any Subcontractor to perform a Specified Function unless the Sub-contract with such Delegate Subcontractor includes appropriate provisions which require compliance with any applicable Delegation Documents and such provisions shall be stated to confer a benefit upon HMRC such that HMRC will have a right under CRTPA to enforce such provisions under such Sub-contracts with a Delegate Subcontractor</w:t>
      </w:r>
      <w:r w:rsidR="00781A08">
        <w:rPr>
          <w:rFonts w:ascii="Arial" w:hAnsi="Arial" w:cs="Arial"/>
          <w:color w:val="auto"/>
          <w:sz w:val="20"/>
          <w:szCs w:val="20"/>
        </w:rPr>
        <w:br/>
      </w:r>
    </w:p>
    <w:p w14:paraId="39A49242" w14:textId="15CA3A1E" w:rsidR="0086092B" w:rsidRPr="00EB749F" w:rsidRDefault="0086092B" w:rsidP="002E53E0">
      <w:pPr>
        <w:pStyle w:val="Heading3"/>
        <w:numPr>
          <w:ilvl w:val="2"/>
          <w:numId w:val="4"/>
        </w:numPr>
        <w:ind w:left="720"/>
        <w:rPr>
          <w:rFonts w:ascii="Arial" w:hAnsi="Arial" w:cs="Arial"/>
          <w:color w:val="auto"/>
        </w:rPr>
      </w:pPr>
      <w:r w:rsidRPr="00EB749F">
        <w:rPr>
          <w:rFonts w:ascii="Arial" w:hAnsi="Arial" w:cs="Arial"/>
          <w:color w:val="auto"/>
          <w:sz w:val="20"/>
          <w:szCs w:val="20"/>
        </w:rPr>
        <w:t>The Supplier and the Delegate Subcontractor must strictly comply with all requirements as set out in or referred to in the Delegation Document. The Supplier shall monitor its own activity and the activities of its Subcontractors to ensure compliance with the Delegation Process and each Delegation. The Supplier shall make available to HMRC such reasonable and proportionate management information which is agreed from time to time including details of any remedial action taken to ensure ongoing compliance with the Delegation Process and each Delegation</w:t>
      </w:r>
      <w:r w:rsidRPr="00EB749F">
        <w:rPr>
          <w:rFonts w:ascii="Arial" w:hAnsi="Arial" w:cs="Arial"/>
          <w:color w:val="auto"/>
        </w:rPr>
        <w:t>.</w:t>
      </w:r>
      <w:r w:rsidR="00781A08">
        <w:rPr>
          <w:rFonts w:ascii="Arial" w:hAnsi="Arial" w:cs="Arial"/>
          <w:color w:val="auto"/>
        </w:rPr>
        <w:br/>
      </w:r>
    </w:p>
    <w:p w14:paraId="798BD23A" w14:textId="0A244F5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and shall procure that its Sub-contractors shall, in the exercise of any Delegated Functions, comply with any directions issued by the Commissioners from time to time.  </w:t>
      </w:r>
      <w:r w:rsidR="00781A08">
        <w:rPr>
          <w:rFonts w:ascii="Arial" w:hAnsi="Arial" w:cs="Arial"/>
          <w:color w:val="auto"/>
          <w:sz w:val="20"/>
          <w:szCs w:val="20"/>
        </w:rPr>
        <w:br/>
      </w:r>
    </w:p>
    <w:p w14:paraId="040CFCA0" w14:textId="2E0395A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agrees that HMRC can revoke all or any Delegations (or any part of them) with immediate effect at any time where the Commissions consider it reasonable and proportionate to do so.  This will be done formally in writing following which all Delegated Functions specified must cease immediately or from the date provided by HMRC. </w:t>
      </w:r>
      <w:r w:rsidR="00781A08">
        <w:rPr>
          <w:rFonts w:ascii="Arial" w:hAnsi="Arial" w:cs="Arial"/>
          <w:color w:val="auto"/>
          <w:sz w:val="20"/>
          <w:szCs w:val="20"/>
        </w:rPr>
        <w:br/>
      </w:r>
    </w:p>
    <w:p w14:paraId="01443BDA" w14:textId="1AF34F1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revocation of a delegation HMRC shall liaise with the Supplier in relation to any delegations which are required in order to enable the Supplier to provide any Services which are agreed to be provided following termination or expiry</w:t>
      </w:r>
      <w:r w:rsidR="00781A08">
        <w:rPr>
          <w:rFonts w:ascii="Arial" w:hAnsi="Arial" w:cs="Arial"/>
          <w:color w:val="auto"/>
          <w:sz w:val="20"/>
          <w:szCs w:val="20"/>
        </w:rPr>
        <w:t>.</w:t>
      </w:r>
      <w:r w:rsidR="00781A08">
        <w:rPr>
          <w:rFonts w:ascii="Arial" w:hAnsi="Arial" w:cs="Arial"/>
          <w:color w:val="auto"/>
          <w:sz w:val="20"/>
          <w:szCs w:val="20"/>
        </w:rPr>
        <w:br/>
      </w:r>
    </w:p>
    <w:p w14:paraId="31B8D6BD" w14:textId="032D94F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notify HMRC in writing if a Delegate Subcontractor ceases to be a Subcontractor or if an entitlement to terminate the Sub-contract of any Delegate Subcontractor has arisen.  </w:t>
      </w:r>
      <w:r w:rsidR="00781A08">
        <w:rPr>
          <w:rFonts w:ascii="Arial" w:hAnsi="Arial" w:cs="Arial"/>
          <w:color w:val="auto"/>
          <w:sz w:val="20"/>
          <w:szCs w:val="20"/>
        </w:rPr>
        <w:br/>
      </w:r>
    </w:p>
    <w:p w14:paraId="1B12E18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notify HMRC when there has been a change in control of the Supplier or any actions/suits or proceedings etc that might impact on the Supplier’s ability to provide the services.</w:t>
      </w:r>
    </w:p>
    <w:p w14:paraId="3E621D31" w14:textId="77777777" w:rsidR="0086092B" w:rsidRPr="00EB749F" w:rsidRDefault="0086092B" w:rsidP="0086092B">
      <w:pPr>
        <w:rPr>
          <w:rFonts w:ascii="Arial" w:hAnsi="Arial" w:cs="Arial"/>
        </w:rPr>
      </w:pPr>
    </w:p>
    <w:p w14:paraId="5506C4A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3" w:name="_Toc76038265"/>
      <w:r w:rsidRPr="00EB749F">
        <w:rPr>
          <w:rFonts w:ascii="Arial" w:hAnsi="Arial" w:cs="Arial"/>
          <w:color w:val="auto"/>
        </w:rPr>
        <w:lastRenderedPageBreak/>
        <w:t>Delegation Termination Events</w:t>
      </w:r>
      <w:bookmarkEnd w:id="83"/>
    </w:p>
    <w:p w14:paraId="7FB2B605" w14:textId="54B9D5F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carrying out of a Specified Function by the Supplier without a corresponding Delegation covering all of that Specified Function; or failure (other than where HMRC considers it to be an immaterial or insubstantial failure) by the Supplier to comply with a Delegation, shall constitute a material Default and HMRC shall be entitled to terminate this Contract pursuant to Core Terms Clause 10.4(d), and any such corresponding act or omission by a Subcontractor shall entitle HMRC to require the Supplier to terminate that Sub-contract for default (and the Supplier shall ensure that its Sub-contract with the Subcontractor entitles it to do this) and if the Supplier fails to terminate that Sub-contract when required to do so such failure shall constitute a material Default in respect of which HMRC shall be entitled to terminate this Call-Off Contract pursuant Core Terms Clause 10.4(d).</w:t>
      </w:r>
      <w:r w:rsidR="00557AC9">
        <w:rPr>
          <w:rFonts w:ascii="Arial" w:hAnsi="Arial" w:cs="Arial"/>
          <w:color w:val="auto"/>
          <w:sz w:val="20"/>
          <w:szCs w:val="20"/>
        </w:rPr>
        <w:br/>
      </w:r>
    </w:p>
    <w:p w14:paraId="05FDD3FB" w14:textId="7853024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Only HMRC will be entitled to issue a Delegation and the Supplier and its Subcontractors shall not be entitled to sub delegate any Specified Functions, and (i) any such sub-delegation or attempt to do so by the Supplier shall constitute a </w:t>
      </w:r>
      <w:r w:rsidRPr="00EB749F">
        <w:rPr>
          <w:rFonts w:ascii="Arial" w:hAnsi="Arial" w:cs="Arial"/>
          <w:b/>
          <w:color w:val="auto"/>
          <w:sz w:val="20"/>
          <w:szCs w:val="20"/>
        </w:rPr>
        <w:t>material Default</w:t>
      </w:r>
      <w:r w:rsidRPr="00EB749F">
        <w:rPr>
          <w:rFonts w:ascii="Arial" w:hAnsi="Arial" w:cs="Arial"/>
          <w:color w:val="auto"/>
          <w:sz w:val="20"/>
          <w:szCs w:val="20"/>
        </w:rPr>
        <w:t xml:space="preserve"> in respect of which HMRC shall be entitled to terminate this Call-Off Contract </w:t>
      </w:r>
      <w:r w:rsidRPr="00EB749F">
        <w:rPr>
          <w:rFonts w:ascii="Arial" w:hAnsi="Arial" w:cs="Arial"/>
          <w:b/>
          <w:color w:val="auto"/>
          <w:sz w:val="20"/>
          <w:szCs w:val="20"/>
        </w:rPr>
        <w:t xml:space="preserve">pursuant to Core Terms para 10.4(d) </w:t>
      </w:r>
      <w:r w:rsidRPr="00EB749F">
        <w:rPr>
          <w:rFonts w:ascii="Arial" w:hAnsi="Arial" w:cs="Arial"/>
          <w:color w:val="auto"/>
          <w:sz w:val="20"/>
          <w:szCs w:val="20"/>
        </w:rPr>
        <w:t xml:space="preserve">, or (ii) any such sub-delegation or attempt to do so by a Subcontractor shall entitle HMRC to require the Supplier to terminate that Sub-contract for default (and the Supplier shall ensure that its Sub-contract with the Subcontractor entitles it to do this) and if the Supplier fails to terminate that Sub-contract when required to do so such failure shall constitute a </w:t>
      </w:r>
      <w:r w:rsidRPr="00EB749F">
        <w:rPr>
          <w:rFonts w:ascii="Arial" w:hAnsi="Arial" w:cs="Arial"/>
          <w:b/>
          <w:color w:val="auto"/>
          <w:sz w:val="20"/>
          <w:szCs w:val="20"/>
        </w:rPr>
        <w:t>material Default</w:t>
      </w:r>
      <w:r w:rsidRPr="00EB749F">
        <w:rPr>
          <w:rFonts w:ascii="Arial" w:hAnsi="Arial" w:cs="Arial"/>
          <w:color w:val="auto"/>
          <w:sz w:val="20"/>
          <w:szCs w:val="20"/>
        </w:rPr>
        <w:t xml:space="preserve"> in respect of which HMRC shall be entitled to terminate this Call-Off Contract </w:t>
      </w:r>
      <w:r w:rsidRPr="00EB749F">
        <w:rPr>
          <w:rFonts w:ascii="Arial" w:hAnsi="Arial" w:cs="Arial"/>
          <w:b/>
          <w:color w:val="auto"/>
          <w:sz w:val="20"/>
          <w:szCs w:val="20"/>
        </w:rPr>
        <w:t xml:space="preserve">pursuant to Core Terms Clause 10.4(d) </w:t>
      </w:r>
      <w:r w:rsidR="00557AC9">
        <w:rPr>
          <w:rFonts w:ascii="Arial" w:hAnsi="Arial" w:cs="Arial"/>
          <w:b/>
          <w:color w:val="auto"/>
          <w:sz w:val="20"/>
          <w:szCs w:val="20"/>
        </w:rPr>
        <w:br/>
      </w:r>
    </w:p>
    <w:p w14:paraId="75BA08E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under paragraph 2.4.7 above, HMRC revokes a delegation granted to the Supplier or its Supply Chain and the Supplier is unable (as a direct result of the revocation of such delegation) to provide the Services which are the subject of that delegation then it shall be deemed to be a termination by HMRC for convenience of those Services pursuant to </w:t>
      </w:r>
      <w:r w:rsidRPr="00EB749F">
        <w:rPr>
          <w:rFonts w:ascii="Arial" w:hAnsi="Arial" w:cs="Arial"/>
          <w:b/>
          <w:bCs/>
          <w:color w:val="auto"/>
          <w:sz w:val="20"/>
          <w:szCs w:val="20"/>
        </w:rPr>
        <w:t>clause 10.3.2 of the Core Terms</w:t>
      </w:r>
      <w:r w:rsidRPr="00EB749F">
        <w:rPr>
          <w:rFonts w:ascii="Arial" w:hAnsi="Arial" w:cs="Arial"/>
          <w:color w:val="auto"/>
          <w:sz w:val="20"/>
          <w:szCs w:val="20"/>
        </w:rPr>
        <w:t xml:space="preserve">. It shall not be deemed to be a </w:t>
      </w:r>
      <w:r w:rsidRPr="00EB749F">
        <w:rPr>
          <w:rFonts w:ascii="Arial" w:hAnsi="Arial" w:cs="Arial"/>
          <w:b/>
          <w:color w:val="auto"/>
          <w:sz w:val="20"/>
          <w:szCs w:val="20"/>
        </w:rPr>
        <w:t>termination for convenience</w:t>
      </w:r>
      <w:r w:rsidRPr="00EB749F">
        <w:rPr>
          <w:rFonts w:ascii="Arial" w:hAnsi="Arial" w:cs="Arial"/>
          <w:color w:val="auto"/>
          <w:sz w:val="20"/>
          <w:szCs w:val="20"/>
        </w:rPr>
        <w:t xml:space="preserve"> where and to the extent that the delegation was revoked due to:</w:t>
      </w:r>
    </w:p>
    <w:p w14:paraId="7CF40251"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(a)</w:t>
      </w:r>
      <w:r w:rsidRPr="00EB749F">
        <w:rPr>
          <w:rFonts w:ascii="Arial" w:eastAsiaTheme="majorEastAsia" w:hAnsi="Arial" w:cs="Arial"/>
          <w:sz w:val="20"/>
          <w:szCs w:val="20"/>
        </w:rPr>
        <w:tab/>
        <w:t xml:space="preserve">any event which would enable HMRC to terminate this Contract due to the occurrence of a Supplier </w:t>
      </w:r>
      <w:r w:rsidRPr="00EB749F">
        <w:rPr>
          <w:rFonts w:ascii="Arial" w:eastAsiaTheme="majorEastAsia" w:hAnsi="Arial" w:cs="Arial"/>
          <w:b/>
          <w:sz w:val="20"/>
          <w:szCs w:val="20"/>
        </w:rPr>
        <w:t>material   Default</w:t>
      </w:r>
      <w:r w:rsidRPr="00EB749F">
        <w:rPr>
          <w:rFonts w:ascii="Arial" w:eastAsiaTheme="majorEastAsia" w:hAnsi="Arial" w:cs="Arial"/>
          <w:sz w:val="20"/>
          <w:szCs w:val="20"/>
        </w:rPr>
        <w:t xml:space="preserve"> ; or</w:t>
      </w:r>
    </w:p>
    <w:p w14:paraId="3809E86B"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(b)</w:t>
      </w:r>
      <w:r w:rsidRPr="00EB749F">
        <w:rPr>
          <w:rFonts w:ascii="Arial" w:eastAsiaTheme="majorEastAsia" w:hAnsi="Arial" w:cs="Arial"/>
          <w:sz w:val="20"/>
          <w:szCs w:val="20"/>
        </w:rPr>
        <w:tab/>
        <w:t>the Supplier has breached any conditions which relate to the delegation; or</w:t>
      </w:r>
    </w:p>
    <w:p w14:paraId="6F26289C"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(c)</w:t>
      </w:r>
      <w:r w:rsidRPr="00EB749F">
        <w:rPr>
          <w:rFonts w:ascii="Arial" w:eastAsiaTheme="majorEastAsia" w:hAnsi="Arial" w:cs="Arial"/>
          <w:sz w:val="20"/>
          <w:szCs w:val="20"/>
        </w:rPr>
        <w:tab/>
        <w:t>the Supplier has breached any directions issued by the Commissioners as referred to in paragraph 2.4.6 above; or</w:t>
      </w:r>
    </w:p>
    <w:p w14:paraId="25F0DD69"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(d)</w:t>
      </w:r>
      <w:r w:rsidRPr="00EB749F">
        <w:rPr>
          <w:rFonts w:ascii="Arial" w:eastAsiaTheme="majorEastAsia" w:hAnsi="Arial" w:cs="Arial"/>
          <w:sz w:val="20"/>
          <w:szCs w:val="20"/>
        </w:rPr>
        <w:tab/>
        <w:t xml:space="preserve">save as provided above in paragraph 2.4.8 above, expiry of this Call-Off Contract. </w:t>
      </w:r>
    </w:p>
    <w:p w14:paraId="246ADEFC" w14:textId="77777777" w:rsidR="0086092B" w:rsidRPr="00EB749F" w:rsidRDefault="0086092B" w:rsidP="0086092B">
      <w:pPr>
        <w:ind w:left="720"/>
        <w:rPr>
          <w:rFonts w:ascii="Arial" w:eastAsiaTheme="majorEastAsia" w:hAnsi="Arial" w:cs="Arial"/>
          <w:sz w:val="20"/>
          <w:szCs w:val="20"/>
        </w:rPr>
      </w:pPr>
    </w:p>
    <w:p w14:paraId="32F93B3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84" w:name="_Toc76038266"/>
      <w:r w:rsidRPr="00EB749F">
        <w:rPr>
          <w:rFonts w:ascii="Arial" w:hAnsi="Arial" w:cs="Arial"/>
          <w:color w:val="auto"/>
        </w:rPr>
        <w:lastRenderedPageBreak/>
        <w:t>Financial Accreditation</w:t>
      </w:r>
      <w:bookmarkEnd w:id="84"/>
    </w:p>
    <w:p w14:paraId="1E61ACBC" w14:textId="77777777" w:rsidR="0086092B" w:rsidRPr="00EB749F" w:rsidRDefault="0086092B" w:rsidP="002E53E0">
      <w:pPr>
        <w:pStyle w:val="Heading2"/>
        <w:numPr>
          <w:ilvl w:val="1"/>
          <w:numId w:val="4"/>
        </w:numPr>
        <w:spacing w:before="40" w:line="259" w:lineRule="auto"/>
        <w:rPr>
          <w:rFonts w:ascii="Arial" w:hAnsi="Arial" w:cs="Arial"/>
          <w:color w:val="auto"/>
        </w:rPr>
      </w:pPr>
      <w:bookmarkStart w:id="85" w:name="_Toc76038267"/>
      <w:r w:rsidRPr="00EB749F">
        <w:rPr>
          <w:rFonts w:ascii="Arial" w:hAnsi="Arial" w:cs="Arial"/>
          <w:color w:val="auto"/>
        </w:rPr>
        <w:t>Operating with HMRCs Financial Accreditation</w:t>
      </w:r>
      <w:bookmarkEnd w:id="85"/>
    </w:p>
    <w:p w14:paraId="242C7686" w14:textId="06B7EA3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its Subcontractors that handle Financial Data, must achieve Financial Accreditation before they can start to process HMRCs data.  Financial Accreditation will test the flow and accuracy of financial information and any associated data from system to system. </w:t>
      </w:r>
      <w:r w:rsidR="00781A08">
        <w:rPr>
          <w:rFonts w:ascii="Arial" w:hAnsi="Arial" w:cs="Arial"/>
          <w:color w:val="auto"/>
          <w:sz w:val="20"/>
          <w:szCs w:val="20"/>
        </w:rPr>
        <w:br/>
      </w:r>
    </w:p>
    <w:p w14:paraId="58CBBE6E" w14:textId="58A14C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complete Financial Accreditation for itself and for its Subcontractors both during Implementation prior to the Call Off Service Go Live Date and as part of any future onboarding of DCAs or as a result of any changes impacting financial flows.</w:t>
      </w:r>
      <w:r w:rsidR="00781A08">
        <w:rPr>
          <w:rFonts w:ascii="Arial" w:hAnsi="Arial" w:cs="Arial"/>
          <w:color w:val="auto"/>
          <w:sz w:val="20"/>
          <w:szCs w:val="20"/>
        </w:rPr>
        <w:br/>
      </w:r>
    </w:p>
    <w:p w14:paraId="1B55744E" w14:textId="3EF41F0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provide a test plan which will outline how the Supplier and DCA IT systems will be tested in respect of financial data flows. The Supplier and Subcontractors must complete these tests in order to provide the necessary evidence to secure Financial Accreditation ahead of service delivery.</w:t>
      </w:r>
      <w:r w:rsidR="00781A08">
        <w:rPr>
          <w:rFonts w:ascii="Arial" w:hAnsi="Arial" w:cs="Arial"/>
          <w:color w:val="auto"/>
          <w:sz w:val="20"/>
          <w:szCs w:val="20"/>
        </w:rPr>
        <w:br/>
      </w:r>
    </w:p>
    <w:p w14:paraId="385B8ED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achieve Financial Accreditation the Supplier and DCAs must be cable to demonstrate during testing that they are capable of the following: </w:t>
      </w:r>
    </w:p>
    <w:p w14:paraId="2B843C14"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Accurately create a Customer account following receipt of placement data from HMRC.</w:t>
      </w:r>
    </w:p>
    <w:p w14:paraId="0B01A0EA"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Accurately record Customer data provided by HMRC.</w:t>
      </w:r>
    </w:p>
    <w:p w14:paraId="5886D5B9"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Accurately record updated data such as name, address &amp; telephone numbers and provide a history of those updates.</w:t>
      </w:r>
    </w:p>
    <w:p w14:paraId="47C1F432"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Record payments made by a Customer including amount, method of payment, date of payment and provide that data to HMRC.</w:t>
      </w:r>
    </w:p>
    <w:p w14:paraId="76C201C5"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Calculate correctly the Effective Date of Payment (EDP) from the date a payment is made and method of payment.</w:t>
      </w:r>
    </w:p>
    <w:p w14:paraId="0BCADA15"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Calculate correctly a Customers outstanding balance.</w:t>
      </w:r>
    </w:p>
    <w:p w14:paraId="001D0052"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DCA Commission Charge rate to any payment.</w:t>
      </w:r>
    </w:p>
    <w:p w14:paraId="73A1EF1A"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credit and debit card fees based on method of payment.</w:t>
      </w:r>
    </w:p>
    <w:p w14:paraId="265EA3D2" w14:textId="77777777"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Provide customer journey data to show what action has been taken with a Customer.</w:t>
      </w:r>
    </w:p>
    <w:p w14:paraId="17BF7C65" w14:textId="3657EF91" w:rsidR="0086092B" w:rsidRPr="00EB749F" w:rsidRDefault="0086092B" w:rsidP="002E53E0">
      <w:pPr>
        <w:pStyle w:val="Heading3"/>
        <w:numPr>
          <w:ilvl w:val="0"/>
          <w:numId w:val="45"/>
        </w:numPr>
        <w:rPr>
          <w:rFonts w:ascii="Arial" w:hAnsi="Arial" w:cs="Arial"/>
          <w:color w:val="auto"/>
          <w:sz w:val="20"/>
          <w:szCs w:val="20"/>
        </w:rPr>
      </w:pPr>
      <w:r w:rsidRPr="00EB749F">
        <w:rPr>
          <w:rFonts w:ascii="Arial" w:hAnsi="Arial" w:cs="Arial"/>
          <w:color w:val="auto"/>
          <w:sz w:val="20"/>
          <w:szCs w:val="20"/>
        </w:rPr>
        <w:t>Apply the correct Closure Code based on the customers circumstances or Recall Code provided by HMRC.</w:t>
      </w:r>
      <w:r w:rsidR="00781A08">
        <w:rPr>
          <w:rFonts w:ascii="Arial" w:hAnsi="Arial" w:cs="Arial"/>
          <w:color w:val="auto"/>
          <w:sz w:val="20"/>
          <w:szCs w:val="20"/>
        </w:rPr>
        <w:br/>
      </w:r>
    </w:p>
    <w:p w14:paraId="2813DEA6" w14:textId="668E703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 key responsibility for the Supplier and DCAs is to fully understand HMRCs rules for calculating the Effective Date of Payment (EDP) for payments received from Customers. This is to ensure that Customers do not incur incorrect interest charges. </w:t>
      </w:r>
      <w:r w:rsidR="00781A08">
        <w:rPr>
          <w:rFonts w:ascii="Arial" w:hAnsi="Arial" w:cs="Arial"/>
          <w:color w:val="auto"/>
          <w:sz w:val="20"/>
          <w:szCs w:val="20"/>
        </w:rPr>
        <w:br/>
      </w:r>
    </w:p>
    <w:p w14:paraId="1D514360" w14:textId="017375A1"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rPr>
        <w:t>The Supplier must ensure that the test scenarios as per para 3.1.4 above, that create successful results outside of the live environment are replicated within the live environment.  Emphasis to be given by the Supplier</w:t>
      </w:r>
      <w:r w:rsidRPr="00EB749F">
        <w:rPr>
          <w:rFonts w:ascii="Arial" w:hAnsi="Arial" w:cs="Arial"/>
          <w:color w:val="auto"/>
          <w:sz w:val="20"/>
          <w:szCs w:val="20"/>
          <w:lang w:val="en-US"/>
        </w:rPr>
        <w:t xml:space="preserve"> to ensure that the rules for calculating the Effective Date of Payment (EDP) are transferred correctly to the live system by the DCAs.  </w:t>
      </w:r>
      <w:r w:rsidR="00781A08">
        <w:rPr>
          <w:rFonts w:ascii="Arial" w:hAnsi="Arial" w:cs="Arial"/>
          <w:color w:val="auto"/>
          <w:sz w:val="20"/>
          <w:szCs w:val="20"/>
          <w:lang w:val="en-US"/>
        </w:rPr>
        <w:br/>
      </w:r>
    </w:p>
    <w:p w14:paraId="51926EC6"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is required to notify HMRC of any changes in infrastructure, software, hardware or financial processing that may impact on the flow of financial data through its own or its Subcontractors systems.  HMRC will consider if any financial reaccreditation is required and if necessary what testing will be needed to re-accredit.  </w:t>
      </w:r>
    </w:p>
    <w:p w14:paraId="79B084E8" w14:textId="77777777" w:rsidR="0086092B" w:rsidRPr="00EB749F" w:rsidRDefault="0086092B" w:rsidP="0086092B">
      <w:pPr>
        <w:rPr>
          <w:rFonts w:ascii="Arial" w:hAnsi="Arial" w:cs="Arial"/>
        </w:rPr>
      </w:pPr>
    </w:p>
    <w:p w14:paraId="03E7B677" w14:textId="77777777" w:rsidR="0086092B" w:rsidRPr="00EB749F" w:rsidRDefault="0086092B" w:rsidP="0086092B">
      <w:pPr>
        <w:rPr>
          <w:rFonts w:ascii="Arial" w:hAnsi="Arial" w:cs="Arial"/>
        </w:rPr>
      </w:pPr>
    </w:p>
    <w:p w14:paraId="6B4FA235" w14:textId="77777777" w:rsidR="0086092B" w:rsidRPr="00EB749F" w:rsidRDefault="0086092B" w:rsidP="002E53E0">
      <w:pPr>
        <w:pStyle w:val="Heading2"/>
        <w:numPr>
          <w:ilvl w:val="1"/>
          <w:numId w:val="4"/>
        </w:numPr>
        <w:spacing w:before="40" w:line="259" w:lineRule="auto"/>
        <w:rPr>
          <w:rFonts w:ascii="Arial" w:hAnsi="Arial" w:cs="Arial"/>
          <w:color w:val="auto"/>
          <w:lang w:val="en-US"/>
        </w:rPr>
      </w:pPr>
      <w:bookmarkStart w:id="86" w:name="_Toc76038268"/>
      <w:r w:rsidRPr="00EB749F">
        <w:rPr>
          <w:rFonts w:ascii="Arial" w:hAnsi="Arial" w:cs="Arial"/>
          <w:color w:val="auto"/>
          <w:lang w:val="en-US"/>
        </w:rPr>
        <w:lastRenderedPageBreak/>
        <w:t>Financial Accreditation Testing</w:t>
      </w:r>
      <w:bookmarkEnd w:id="86"/>
    </w:p>
    <w:p w14:paraId="690EC72F" w14:textId="457442D5"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For initial Service Set Up and onboarding and prior to the start of Financial Accreditation Testing the Suppliers and DCAs will be required to complete HMRCs IT questionnaire and be prepared to walk HMRC through their systems and processes to ensure full compliance with financial accreditation</w:t>
      </w:r>
      <w:r w:rsidR="00781A08">
        <w:rPr>
          <w:rFonts w:ascii="Arial" w:hAnsi="Arial" w:cs="Arial"/>
          <w:color w:val="auto"/>
          <w:sz w:val="20"/>
          <w:szCs w:val="20"/>
          <w:lang w:val="en-US"/>
        </w:rPr>
        <w:br/>
      </w:r>
    </w:p>
    <w:p w14:paraId="76FC40B2" w14:textId="1834B8B4"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For the initial Service Set Up and onboarding of the Supplier and their DCAs. HMRC will facilitate this and take the Supplier and the DCAs through the testing requirements, processes and timeline for initial delivery. For any subsequent DCA onboarding throughout the lifetime of the Contract Period, the Supplier will be expected to induct the DCA’s and guide them through the testing requirements, processes and timelines for delivery.  </w:t>
      </w:r>
      <w:r w:rsidR="00781A08">
        <w:rPr>
          <w:rFonts w:ascii="Arial" w:hAnsi="Arial" w:cs="Arial"/>
          <w:color w:val="auto"/>
          <w:sz w:val="20"/>
          <w:szCs w:val="20"/>
          <w:lang w:val="en-US"/>
        </w:rPr>
        <w:br/>
      </w:r>
    </w:p>
    <w:p w14:paraId="464AD8B6" w14:textId="399E8FBB"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Financial Accreditation testing is applicable to both the Supplier and all DCA Subcontractors.  For the initial Service Set Up of the Supplier for their Financial Accreditation, the Supplier will be required to test the financial flows with at least one DCA in the first instance to provide end to end flow.</w:t>
      </w:r>
      <w:r w:rsidR="00781A08">
        <w:rPr>
          <w:rFonts w:ascii="Arial" w:hAnsi="Arial" w:cs="Arial"/>
          <w:color w:val="auto"/>
          <w:sz w:val="20"/>
          <w:szCs w:val="20"/>
          <w:lang w:val="en-US"/>
        </w:rPr>
        <w:br/>
      </w:r>
    </w:p>
    <w:p w14:paraId="40689542" w14:textId="12FCD79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provide a test plan, scenarios and test data to the Supplier to use this in their own and DCA testing and provide the test evidence to HMRC as specified in the test plan. The Supplier will be required to provide the test evidence to HMRC, this will be used in HMRC’s submission for Financial Accreditation.</w:t>
      </w:r>
      <w:r w:rsidR="00781A08">
        <w:rPr>
          <w:rFonts w:ascii="Arial" w:hAnsi="Arial" w:cs="Arial"/>
          <w:color w:val="auto"/>
          <w:sz w:val="20"/>
          <w:szCs w:val="20"/>
          <w:lang w:val="en-US"/>
        </w:rPr>
        <w:br/>
      </w:r>
    </w:p>
    <w:p w14:paraId="0732E856" w14:textId="08E6BF54"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The Supplier must provide test support to the DCAs, ensuring that the test evidence provided meets the required standard and is produced in accordance with the agreed delivery timelines.  The supplier must complete assurance checks of the test evidence and ensure that any errors are corrected prior to submission to HMRC.</w:t>
      </w:r>
      <w:r w:rsidR="00781A08">
        <w:rPr>
          <w:rFonts w:ascii="Arial" w:hAnsi="Arial" w:cs="Arial"/>
          <w:color w:val="auto"/>
          <w:sz w:val="20"/>
          <w:szCs w:val="20"/>
          <w:lang w:val="en-US"/>
        </w:rPr>
        <w:br/>
      </w:r>
    </w:p>
    <w:p w14:paraId="4707D92C"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The Supplier and DCAs will be required to provide onsite and remote access to HMRC to review test evidence as per the test plan. </w:t>
      </w:r>
    </w:p>
    <w:p w14:paraId="13235417" w14:textId="77777777" w:rsidR="0086092B" w:rsidRPr="00EB749F" w:rsidRDefault="0086092B" w:rsidP="0086092B">
      <w:pPr>
        <w:rPr>
          <w:rFonts w:ascii="Arial" w:hAnsi="Arial" w:cs="Arial"/>
          <w:lang w:val="en-US"/>
        </w:rPr>
      </w:pPr>
    </w:p>
    <w:p w14:paraId="4D5DA76F" w14:textId="77777777" w:rsidR="0086092B" w:rsidRPr="00EB749F" w:rsidRDefault="0086092B" w:rsidP="002E53E0">
      <w:pPr>
        <w:pStyle w:val="Heading2"/>
        <w:numPr>
          <w:ilvl w:val="1"/>
          <w:numId w:val="4"/>
        </w:numPr>
        <w:spacing w:before="40" w:line="259" w:lineRule="auto"/>
        <w:rPr>
          <w:rFonts w:ascii="Arial" w:hAnsi="Arial" w:cs="Arial"/>
          <w:color w:val="auto"/>
          <w:lang w:val="en-US"/>
        </w:rPr>
      </w:pPr>
      <w:bookmarkStart w:id="87" w:name="_Toc76038269"/>
      <w:r w:rsidRPr="00EB749F">
        <w:rPr>
          <w:rFonts w:ascii="Arial" w:hAnsi="Arial" w:cs="Arial"/>
          <w:color w:val="auto"/>
          <w:lang w:val="en-US"/>
        </w:rPr>
        <w:t>Financial Accreditation Approvals</w:t>
      </w:r>
      <w:bookmarkEnd w:id="87"/>
    </w:p>
    <w:p w14:paraId="1CED2631" w14:textId="1746B15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As per 3.1.1 above neither the Supplier nor any of its DCA Subcontractors can commence live service without Financial Accreditation. </w:t>
      </w:r>
      <w:r w:rsidR="00781A08">
        <w:rPr>
          <w:rFonts w:ascii="Arial" w:hAnsi="Arial" w:cs="Arial"/>
          <w:color w:val="auto"/>
          <w:sz w:val="20"/>
          <w:szCs w:val="20"/>
          <w:lang w:val="en-US"/>
        </w:rPr>
        <w:br/>
      </w:r>
    </w:p>
    <w:p w14:paraId="50DEE99C"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Notwithstanding para 3.1.4 it is expected that a limited number of  tests can only be completed in the live environment and HMRC will agree these with the Supplier. They will then become a caveat for the granting of the accreditation.</w:t>
      </w:r>
    </w:p>
    <w:p w14:paraId="12B4EE46" w14:textId="0E0E1673"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HMRC will confirm in writing when Financial Accreditation has been granted and any conditions to be achieved. </w:t>
      </w:r>
      <w:r w:rsidR="00781A08">
        <w:rPr>
          <w:rFonts w:ascii="Arial" w:hAnsi="Arial" w:cs="Arial"/>
          <w:color w:val="auto"/>
          <w:sz w:val="20"/>
          <w:szCs w:val="20"/>
          <w:lang w:val="en-US"/>
        </w:rPr>
        <w:br/>
      </w:r>
    </w:p>
    <w:p w14:paraId="4225BCC9"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Where tests have been carried over to the live environment, the Supplier must ensure these are completed as soon as the test scenarios present themselves and to HMRCs specification in the test plan.  Financial Accreditation can be withdrawn if the conditions of the approval are not met.</w:t>
      </w:r>
    </w:p>
    <w:p w14:paraId="3CC83E31" w14:textId="77777777" w:rsidR="0086092B" w:rsidRPr="00EB749F" w:rsidRDefault="0086092B" w:rsidP="0086092B">
      <w:pPr>
        <w:rPr>
          <w:rFonts w:ascii="Arial" w:hAnsi="Arial" w:cs="Arial"/>
          <w:lang w:val="en-US"/>
        </w:rPr>
      </w:pPr>
    </w:p>
    <w:p w14:paraId="6906A91A" w14:textId="77777777" w:rsidR="0086092B" w:rsidRPr="00EB749F" w:rsidRDefault="0086092B" w:rsidP="0086092B">
      <w:pPr>
        <w:rPr>
          <w:rFonts w:ascii="Arial" w:hAnsi="Arial" w:cs="Arial"/>
          <w:lang w:val="en-US"/>
        </w:rPr>
      </w:pPr>
    </w:p>
    <w:p w14:paraId="3F92395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8" w:name="_Toc76038270"/>
      <w:r w:rsidRPr="00EB749F">
        <w:rPr>
          <w:rFonts w:ascii="Arial" w:hAnsi="Arial" w:cs="Arial"/>
          <w:color w:val="auto"/>
        </w:rPr>
        <w:lastRenderedPageBreak/>
        <w:t>Controlled Go Live (CGL)- General</w:t>
      </w:r>
      <w:bookmarkEnd w:id="88"/>
    </w:p>
    <w:p w14:paraId="67AE91D9" w14:textId="4D7FE3F6"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A Controlled Go Live event can happen in several scenarios, mainly at the point of initial Service Set Up (Implementation) and also where a new DCA is added to the panel during the Contract term.  The extent of testing will be dependent on the scenario at the time.  For the avoidance of doubt, CGL testing is in addition to any Financial Accreditation testing which is completed in a test environment.</w:t>
      </w:r>
      <w:r w:rsidR="00781A08">
        <w:rPr>
          <w:rFonts w:ascii="Arial" w:hAnsi="Arial" w:cs="Arial"/>
          <w:color w:val="auto"/>
          <w:sz w:val="20"/>
          <w:szCs w:val="20"/>
          <w:lang w:val="en-US"/>
        </w:rPr>
        <w:br/>
      </w:r>
    </w:p>
    <w:p w14:paraId="2F1E2A78" w14:textId="3E593852"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At and during the initial Service Set Up HMRC requires the Supplier to work with HMRC to ensure that both the Supplier and the DCA’s can provide the required deliverables, successfully exchange data, the quality of the data being exchanged is acceptable and that all parties can successfully connect to the necessary systems and data exchange mechanisms – see para 5.1 Secure Data Exchange Service (SDES).  </w:t>
      </w:r>
      <w:r w:rsidR="00781A08">
        <w:rPr>
          <w:rFonts w:ascii="Arial" w:hAnsi="Arial" w:cs="Arial"/>
          <w:color w:val="auto"/>
          <w:sz w:val="20"/>
          <w:szCs w:val="20"/>
          <w:lang w:val="en-US"/>
        </w:rPr>
        <w:br/>
      </w:r>
    </w:p>
    <w:p w14:paraId="33500201" w14:textId="7FD28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CGL testing will take place prior to a full placement of debt. At successful completion of any CGL event HMRC will issue a Milestone Certificate denoting that all deliverables have passed testing and can be handed over to business as usual. From time to time the Milestone Certificate may be issued with caveats, usually where test scenarios can only be completed in the live system or where the scenario has not presented itself yet.</w:t>
      </w:r>
      <w:r w:rsidR="00781A08">
        <w:rPr>
          <w:rFonts w:ascii="Arial" w:hAnsi="Arial" w:cs="Arial"/>
          <w:color w:val="auto"/>
          <w:sz w:val="20"/>
          <w:szCs w:val="20"/>
          <w:lang w:val="en-US"/>
        </w:rPr>
        <w:br/>
      </w:r>
    </w:p>
    <w:p w14:paraId="1F69B3FC"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provide test plans for both the Supplier and the DCAs.</w:t>
      </w:r>
    </w:p>
    <w:p w14:paraId="352A994C" w14:textId="77777777" w:rsidR="0086092B" w:rsidRPr="00EB749F" w:rsidRDefault="0086092B" w:rsidP="0086092B">
      <w:pPr>
        <w:rPr>
          <w:rFonts w:ascii="Arial" w:hAnsi="Arial" w:cs="Arial"/>
        </w:rPr>
      </w:pPr>
    </w:p>
    <w:p w14:paraId="3E47CEC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89" w:name="_Toc76038271"/>
      <w:r w:rsidRPr="00EB749F">
        <w:rPr>
          <w:rFonts w:ascii="Arial" w:hAnsi="Arial" w:cs="Arial"/>
          <w:color w:val="auto"/>
        </w:rPr>
        <w:t>Controlled Go Live Testing</w:t>
      </w:r>
      <w:bookmarkEnd w:id="89"/>
    </w:p>
    <w:p w14:paraId="63D47DC9" w14:textId="4AA3CCBA"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As part of the initial Service Set Up HMRC and the Supplier will need to test connectivity and access to HMRC’s Secure Data Exchange System and HMRC to the Suppliers case management system.</w:t>
      </w:r>
      <w:r w:rsidR="00781A08">
        <w:rPr>
          <w:rFonts w:ascii="Arial" w:hAnsi="Arial" w:cs="Arial"/>
          <w:color w:val="auto"/>
          <w:sz w:val="20"/>
          <w:szCs w:val="20"/>
          <w:lang w:val="en-US"/>
        </w:rPr>
        <w:br/>
      </w:r>
    </w:p>
    <w:p w14:paraId="69EA6B86" w14:textId="08F1D603"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Once Milestone Certificates that allow the service to move to business as usual have been issued, a full Placement File will follow.  </w:t>
      </w:r>
      <w:r w:rsidR="00781A08">
        <w:rPr>
          <w:rFonts w:ascii="Arial" w:hAnsi="Arial" w:cs="Arial"/>
          <w:color w:val="auto"/>
          <w:sz w:val="20"/>
          <w:szCs w:val="20"/>
          <w:lang w:val="en-US"/>
        </w:rPr>
        <w:br/>
      </w:r>
    </w:p>
    <w:p w14:paraId="612BD5E9" w14:textId="40ABEDC8"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HMRC will provide a test plan specifically for the Supplier and one for the DCAs. Each party must successfully complete the testing to receive a business as usual flow of debt. The Supplier will ensure that both they and the DCAs successfully complete the testing to the timescales specified in the plan.</w:t>
      </w:r>
      <w:r w:rsidR="00781A08">
        <w:rPr>
          <w:rFonts w:ascii="Arial" w:hAnsi="Arial" w:cs="Arial"/>
          <w:color w:val="auto"/>
          <w:sz w:val="20"/>
          <w:szCs w:val="20"/>
          <w:lang w:val="en-US"/>
        </w:rPr>
        <w:br/>
      </w:r>
    </w:p>
    <w:p w14:paraId="69BA2A80" w14:textId="77777777"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 xml:space="preserve">During any CGL event HMRC will require the Supplier and all applicable DCA Subcontractors to test the live flow of payment data, files and queries through the DCA Subcontractor live systems.   Testing is also to ensure that processes have moved from any test environment into the live environment correctly.  The testing will include as a minimum: </w:t>
      </w:r>
    </w:p>
    <w:p w14:paraId="25FD6F0E"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Placement and Update File exchange.</w:t>
      </w:r>
    </w:p>
    <w:p w14:paraId="069A3DE9"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Activity File flow of data.</w:t>
      </w:r>
    </w:p>
    <w:p w14:paraId="6645D49B"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Financial flows and reconciliation – including payment reversals.</w:t>
      </w:r>
    </w:p>
    <w:p w14:paraId="1FFA2AA8"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CHAPS payment values match the associated payment file. </w:t>
      </w:r>
    </w:p>
    <w:p w14:paraId="5B433B88"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Quality of Queries.</w:t>
      </w:r>
    </w:p>
    <w:p w14:paraId="3D4FBBB4"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 xml:space="preserve">Effective Date of Payment – to ensure the correct EDP has been applied to each payment type.  </w:t>
      </w:r>
    </w:p>
    <w:p w14:paraId="36E0C66D"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flow of reports.</w:t>
      </w:r>
    </w:p>
    <w:p w14:paraId="68291BDC" w14:textId="77777777"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invoicing.</w:t>
      </w:r>
    </w:p>
    <w:p w14:paraId="0C1EC614" w14:textId="6927236B" w:rsidR="0086092B" w:rsidRPr="00EB749F" w:rsidRDefault="0086092B" w:rsidP="002E53E0">
      <w:pPr>
        <w:pStyle w:val="ListParagraph"/>
        <w:numPr>
          <w:ilvl w:val="0"/>
          <w:numId w:val="58"/>
        </w:numPr>
        <w:rPr>
          <w:rFonts w:ascii="Arial" w:eastAsiaTheme="majorEastAsia" w:hAnsi="Arial" w:cs="Arial"/>
          <w:sz w:val="20"/>
          <w:szCs w:val="20"/>
        </w:rPr>
      </w:pPr>
      <w:r w:rsidRPr="00EB749F">
        <w:rPr>
          <w:rFonts w:ascii="Arial" w:eastAsiaTheme="majorEastAsia" w:hAnsi="Arial" w:cs="Arial"/>
          <w:sz w:val="20"/>
          <w:szCs w:val="20"/>
        </w:rPr>
        <w:t>Supplier and HMRC system connectivity.</w:t>
      </w:r>
    </w:p>
    <w:p w14:paraId="1D86B36A" w14:textId="37376000" w:rsidR="00E86AA7" w:rsidRPr="00EB749F" w:rsidRDefault="00E86AA7" w:rsidP="00E86AA7">
      <w:pPr>
        <w:rPr>
          <w:rFonts w:ascii="Arial" w:eastAsiaTheme="majorEastAsia" w:hAnsi="Arial" w:cs="Arial"/>
          <w:sz w:val="20"/>
          <w:szCs w:val="20"/>
        </w:rPr>
      </w:pPr>
      <w:r w:rsidRPr="00EB749F">
        <w:rPr>
          <w:rFonts w:ascii="Arial" w:eastAsiaTheme="majorEastAsia" w:hAnsi="Arial" w:cs="Arial"/>
          <w:sz w:val="20"/>
          <w:szCs w:val="20"/>
        </w:rPr>
        <w:br/>
      </w:r>
    </w:p>
    <w:p w14:paraId="13A1AA1C" w14:textId="1ECDF071"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lastRenderedPageBreak/>
        <w:t>HMRC accepts that there is the possibility that not all test criteria within the plan will present themselves within the test period and will confirm a minimum level of achievement necessary to issue a milestone certificate.  That milestone certificate will be issued subject to the caveat(s) that those test points are completed successfully.</w:t>
      </w:r>
      <w:r w:rsidR="00781A08">
        <w:rPr>
          <w:rFonts w:ascii="Arial" w:hAnsi="Arial" w:cs="Arial"/>
          <w:color w:val="auto"/>
          <w:sz w:val="20"/>
          <w:szCs w:val="20"/>
          <w:lang w:val="en-US"/>
        </w:rPr>
        <w:br/>
      </w:r>
    </w:p>
    <w:p w14:paraId="3C07BA88" w14:textId="5D8DF046" w:rsidR="0086092B" w:rsidRPr="00EB749F" w:rsidRDefault="0086092B" w:rsidP="002E53E0">
      <w:pPr>
        <w:pStyle w:val="Heading3"/>
        <w:numPr>
          <w:ilvl w:val="2"/>
          <w:numId w:val="4"/>
        </w:numPr>
        <w:ind w:left="720"/>
        <w:rPr>
          <w:rFonts w:ascii="Arial" w:hAnsi="Arial" w:cs="Arial"/>
          <w:color w:val="auto"/>
          <w:sz w:val="20"/>
          <w:szCs w:val="20"/>
          <w:lang w:val="en-US"/>
        </w:rPr>
      </w:pPr>
      <w:r w:rsidRPr="00EB749F">
        <w:rPr>
          <w:rFonts w:ascii="Arial" w:hAnsi="Arial" w:cs="Arial"/>
          <w:color w:val="auto"/>
          <w:sz w:val="20"/>
          <w:szCs w:val="20"/>
          <w:lang w:val="en-US"/>
        </w:rPr>
        <w:t>The Supplier will be expected to ensure that any Subcontractor CGL defects are corrected to an agreed timeline and criticality and to keep a record of progress, identified risks and nature of all defects.</w:t>
      </w:r>
      <w:r w:rsidR="00781A08">
        <w:rPr>
          <w:rFonts w:ascii="Arial" w:hAnsi="Arial" w:cs="Arial"/>
          <w:color w:val="auto"/>
          <w:sz w:val="20"/>
          <w:szCs w:val="20"/>
          <w:lang w:val="en-US"/>
        </w:rPr>
        <w:br/>
      </w:r>
    </w:p>
    <w:p w14:paraId="0F8BBC6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lang w:val="en-US"/>
        </w:rPr>
        <w:t>Where a new DCA joins the panel during the Call Off Contract Period, the Supplier must only provide an initial small flow of debts as agreed with HMRC to that DCA until CGL testing is complete and a Milestone Certificate has been issued</w:t>
      </w:r>
      <w:r w:rsidRPr="00EB749F">
        <w:rPr>
          <w:rFonts w:ascii="Arial" w:hAnsi="Arial" w:cs="Arial"/>
          <w:color w:val="auto"/>
          <w:sz w:val="20"/>
          <w:szCs w:val="20"/>
        </w:rPr>
        <w:t xml:space="preserve">. </w:t>
      </w:r>
    </w:p>
    <w:p w14:paraId="7EC6F8A7" w14:textId="77777777" w:rsidR="0086092B" w:rsidRPr="00EB749F" w:rsidRDefault="0086092B" w:rsidP="0086092B">
      <w:pPr>
        <w:rPr>
          <w:rFonts w:ascii="Arial" w:hAnsi="Arial" w:cs="Arial"/>
        </w:rPr>
      </w:pPr>
    </w:p>
    <w:p w14:paraId="323E24F1"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90" w:name="_Toc76038272"/>
      <w:r w:rsidRPr="00EB749F">
        <w:rPr>
          <w:rFonts w:ascii="Arial" w:hAnsi="Arial" w:cs="Arial"/>
          <w:color w:val="auto"/>
        </w:rPr>
        <w:lastRenderedPageBreak/>
        <w:t>Data, IT Technical Standards &amp; System Security</w:t>
      </w:r>
      <w:bookmarkEnd w:id="90"/>
    </w:p>
    <w:p w14:paraId="151BF836"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1" w:name="_Toc76038273"/>
      <w:r w:rsidRPr="00EB749F">
        <w:rPr>
          <w:rFonts w:ascii="Arial" w:hAnsi="Arial" w:cs="Arial"/>
          <w:color w:val="auto"/>
        </w:rPr>
        <w:t>IT Technical Standards</w:t>
      </w:r>
      <w:bookmarkEnd w:id="91"/>
      <w:r w:rsidRPr="00EB749F">
        <w:rPr>
          <w:rFonts w:ascii="Arial" w:hAnsi="Arial" w:cs="Arial"/>
          <w:color w:val="auto"/>
        </w:rPr>
        <w:t xml:space="preserve"> </w:t>
      </w:r>
    </w:p>
    <w:p w14:paraId="6D0DEE1B" w14:textId="2947836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any Supplier system (s) accessed by HMRC users are compliant to current accessibility standards including WCAG2.1AA </w:t>
      </w:r>
      <w:r w:rsidR="00781A08">
        <w:rPr>
          <w:rFonts w:ascii="Arial" w:hAnsi="Arial" w:cs="Arial"/>
          <w:color w:val="auto"/>
          <w:sz w:val="20"/>
          <w:szCs w:val="20"/>
        </w:rPr>
        <w:br/>
      </w:r>
    </w:p>
    <w:p w14:paraId="4A746E61" w14:textId="3787BA77" w:rsidR="0086092B" w:rsidRPr="00EB749F" w:rsidRDefault="0086092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The Supplier system(s) must have user interfaces that are easy to use and are compliant with HTML 5 UI standards.</w:t>
      </w:r>
      <w:r>
        <w:br/>
      </w:r>
    </w:p>
    <w:p w14:paraId="6FBB60B8" w14:textId="010EC537" w:rsidR="0086092B" w:rsidRPr="00EB749F" w:rsidRDefault="00AE1530"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Not used </w:t>
      </w:r>
      <w:r>
        <w:br/>
      </w:r>
    </w:p>
    <w:p w14:paraId="027A58C0" w14:textId="504E89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system (s) must provide device agnostic UI support (Desktop, tablet, Laptop, Notebook, Mobile).</w:t>
      </w:r>
      <w:r w:rsidR="00781A08">
        <w:rPr>
          <w:rFonts w:ascii="Arial" w:hAnsi="Arial" w:cs="Arial"/>
          <w:color w:val="auto"/>
          <w:sz w:val="20"/>
          <w:szCs w:val="20"/>
        </w:rPr>
        <w:br/>
      </w:r>
    </w:p>
    <w:p w14:paraId="2AAB726D" w14:textId="459AC1D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system(s) must be compatible with all standard HMRC browsers (Chrome / Edge / Mobile Safari) and should not require the install of plugins.</w:t>
      </w:r>
      <w:r w:rsidR="00781A08">
        <w:rPr>
          <w:rFonts w:ascii="Arial" w:hAnsi="Arial" w:cs="Arial"/>
          <w:color w:val="auto"/>
          <w:sz w:val="20"/>
          <w:szCs w:val="20"/>
        </w:rPr>
        <w:br/>
      </w:r>
    </w:p>
    <w:p w14:paraId="0E518DAE" w14:textId="5D0B44B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certification required for the use of its systems by HMRC are always current and remain up to date at all times, so there is no loss of service for HMRC e.g. website security certificate (SSL).</w:t>
      </w:r>
      <w:r w:rsidR="00781A08">
        <w:rPr>
          <w:rFonts w:ascii="Arial" w:hAnsi="Arial" w:cs="Arial"/>
          <w:color w:val="auto"/>
          <w:sz w:val="20"/>
          <w:szCs w:val="20"/>
        </w:rPr>
        <w:br/>
      </w:r>
    </w:p>
    <w:p w14:paraId="69B4FAAA" w14:textId="145945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any digital services/products delivered through a web browser or mobile application must be fully compliant with the accessibility requirements outlined under the Public Sector Bodies Accessibility Regulations 2018 and the Equality Act 2010 by the contract commencement date and remain so throughout the entire contract duration.</w:t>
      </w:r>
      <w:r w:rsidR="00781A08">
        <w:rPr>
          <w:rFonts w:ascii="Arial" w:hAnsi="Arial" w:cs="Arial"/>
          <w:color w:val="auto"/>
          <w:sz w:val="20"/>
          <w:szCs w:val="20"/>
        </w:rPr>
        <w:br/>
      </w:r>
    </w:p>
    <w:p w14:paraId="5F013D4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any digital services/products delivered through a desktop application must be fully compliant with the accessibility requirements outlined under EN301549 (European standard for digital accessibility) and the Equality Act 2010, by the contract commencement date, and remain so throughout the entire contract duration. </w:t>
      </w:r>
    </w:p>
    <w:p w14:paraId="4D988763" w14:textId="77777777" w:rsidR="0086092B" w:rsidRPr="00EB749F" w:rsidRDefault="0086092B" w:rsidP="0086092B">
      <w:pPr>
        <w:pStyle w:val="Heading3"/>
        <w:ind w:left="720" w:firstLine="0"/>
        <w:rPr>
          <w:rFonts w:ascii="Arial" w:hAnsi="Arial" w:cs="Arial"/>
          <w:color w:val="auto"/>
        </w:rPr>
      </w:pPr>
    </w:p>
    <w:p w14:paraId="6F8EBC73" w14:textId="77777777" w:rsidR="0086092B" w:rsidRPr="00EB749F" w:rsidRDefault="0086092B" w:rsidP="002E53E0">
      <w:pPr>
        <w:pStyle w:val="Heading2"/>
        <w:numPr>
          <w:ilvl w:val="1"/>
          <w:numId w:val="4"/>
        </w:numPr>
        <w:spacing w:before="40" w:line="259" w:lineRule="auto"/>
        <w:rPr>
          <w:rFonts w:ascii="Arial" w:hAnsi="Arial" w:cs="Arial"/>
          <w:color w:val="auto"/>
        </w:rPr>
      </w:pPr>
      <w:bookmarkStart w:id="92" w:name="_Toc76038274"/>
      <w:r w:rsidRPr="00EB749F">
        <w:rPr>
          <w:rFonts w:ascii="Arial" w:hAnsi="Arial" w:cs="Arial"/>
          <w:color w:val="auto"/>
        </w:rPr>
        <w:t>Data Controller and Data Flow Diagrams</w:t>
      </w:r>
      <w:bookmarkEnd w:id="92"/>
    </w:p>
    <w:p w14:paraId="51E07FA9" w14:textId="3FDD711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is the Data Controller for this Managed Collection Service and the Supplier, and its Supply Chain are data processors. In order for HMRC to comply with its GDPR obligations the Supplier and its Supply Chain must comply with our reasonable requests and provide responses within HMRCs set timeframes. See for example Complaints para 8.3 &amp; 8.4, Data Erasure Request at para 8.5 and Subject Access Requests at para 8.7.</w:t>
      </w:r>
      <w:r w:rsidR="00781A08">
        <w:rPr>
          <w:rFonts w:ascii="Arial" w:hAnsi="Arial" w:cs="Arial"/>
          <w:color w:val="auto"/>
          <w:sz w:val="20"/>
          <w:szCs w:val="20"/>
        </w:rPr>
        <w:br/>
      </w:r>
    </w:p>
    <w:p w14:paraId="2C8E6836" w14:textId="77777777" w:rsidR="0086092B" w:rsidRPr="00EB749F" w:rsidRDefault="0086092B" w:rsidP="002E53E0">
      <w:pPr>
        <w:pStyle w:val="Heading3"/>
        <w:numPr>
          <w:ilvl w:val="2"/>
          <w:numId w:val="4"/>
        </w:numPr>
        <w:ind w:left="720"/>
        <w:rPr>
          <w:rFonts w:ascii="Arial" w:hAnsi="Arial" w:cs="Arial"/>
          <w:color w:val="auto"/>
          <w:sz w:val="20"/>
          <w:szCs w:val="20"/>
        </w:rPr>
      </w:pPr>
      <w:r w:rsidRPr="3CC90494">
        <w:rPr>
          <w:rFonts w:ascii="Arial" w:hAnsi="Arial" w:cs="Arial"/>
          <w:color w:val="auto"/>
          <w:sz w:val="20"/>
          <w:szCs w:val="20"/>
        </w:rPr>
        <w:t xml:space="preserve">Data Flow Diagram  </w:t>
      </w:r>
      <w:r>
        <w:br/>
      </w:r>
      <w:r w:rsidRPr="3CC90494">
        <w:rPr>
          <w:rFonts w:ascii="Arial" w:hAnsi="Arial" w:cs="Arial"/>
          <w:color w:val="auto"/>
          <w:sz w:val="20"/>
          <w:szCs w:val="20"/>
        </w:rPr>
        <w:t xml:space="preserve">The Supplier is required to produce for HMRC a completed and assured Data-Flow Diagram 30 days after the Call Off Start date.  The Data Flow Diagram must include a detailed end to end data flow, from the point of transfer from HMRC, into the full Supply Chain and back to HMRC. It must describe: </w:t>
      </w:r>
    </w:p>
    <w:p w14:paraId="6E40B615"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what data is being sent; </w:t>
      </w:r>
    </w:p>
    <w:p w14:paraId="439634FF"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what data is appended; </w:t>
      </w:r>
    </w:p>
    <w:p w14:paraId="747BEDBB"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who will undertake data processing, the purpose of that processing; </w:t>
      </w:r>
    </w:p>
    <w:p w14:paraId="515C09A1"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 xml:space="preserve">location of data processing; </w:t>
      </w:r>
    </w:p>
    <w:p w14:paraId="52EA5881" w14:textId="77777777" w:rsidR="0086092B" w:rsidRPr="00EB749F" w:rsidRDefault="0086092B" w:rsidP="002E53E0">
      <w:pPr>
        <w:pStyle w:val="Heading3"/>
        <w:numPr>
          <w:ilvl w:val="0"/>
          <w:numId w:val="47"/>
        </w:numPr>
        <w:rPr>
          <w:rFonts w:ascii="Arial" w:hAnsi="Arial" w:cs="Arial"/>
          <w:color w:val="auto"/>
          <w:sz w:val="20"/>
          <w:szCs w:val="20"/>
        </w:rPr>
      </w:pPr>
      <w:r w:rsidRPr="00EB749F">
        <w:rPr>
          <w:rFonts w:ascii="Arial" w:hAnsi="Arial" w:cs="Arial"/>
          <w:color w:val="auto"/>
          <w:sz w:val="20"/>
          <w:szCs w:val="20"/>
        </w:rPr>
        <w:t>protections and controls in terms of transfer and operational processes.</w:t>
      </w:r>
    </w:p>
    <w:p w14:paraId="03521FBD" w14:textId="2D4761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 avoidance of doubt, this document will form the Data Flow Diagram and changes to the data flows can only be made in agreement with the HMRC using the Variation and Change Control process.  </w:t>
      </w:r>
      <w:r w:rsidR="00781A08">
        <w:rPr>
          <w:rFonts w:ascii="Arial" w:hAnsi="Arial" w:cs="Arial"/>
          <w:color w:val="auto"/>
          <w:sz w:val="20"/>
          <w:szCs w:val="20"/>
        </w:rPr>
        <w:br/>
      </w:r>
    </w:p>
    <w:p w14:paraId="00984518" w14:textId="266DD0A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only process data in accordance with the agreed data flow diagram or as authorised by HMRC in writing to provide the collection services. </w:t>
      </w:r>
      <w:r w:rsidR="00781A08">
        <w:rPr>
          <w:rFonts w:ascii="Arial" w:hAnsi="Arial" w:cs="Arial"/>
          <w:color w:val="auto"/>
          <w:sz w:val="20"/>
          <w:szCs w:val="20"/>
        </w:rPr>
        <w:br/>
      </w:r>
    </w:p>
    <w:p w14:paraId="6C9F5C5F" w14:textId="77777777" w:rsidR="0086092B" w:rsidRPr="00F143A3" w:rsidRDefault="0086092B" w:rsidP="3CC90494">
      <w:pPr>
        <w:pStyle w:val="Heading3"/>
        <w:numPr>
          <w:ilvl w:val="2"/>
          <w:numId w:val="4"/>
        </w:numPr>
        <w:ind w:left="720"/>
        <w:rPr>
          <w:rFonts w:ascii="Arial" w:hAnsi="Arial" w:cs="Arial"/>
          <w:color w:val="auto"/>
          <w:sz w:val="20"/>
          <w:szCs w:val="20"/>
        </w:rPr>
      </w:pPr>
      <w:r w:rsidRPr="00F143A3">
        <w:rPr>
          <w:rFonts w:ascii="Arial" w:hAnsi="Arial" w:cs="Arial"/>
          <w:color w:val="auto"/>
          <w:sz w:val="20"/>
          <w:szCs w:val="20"/>
        </w:rPr>
        <w:t xml:space="preserve">The Supplier must ensure that HMRC data is encrypted at rest, ideally to AES256 standard or equivalent. </w:t>
      </w:r>
      <w:bookmarkStart w:id="93" w:name="_GoBack"/>
    </w:p>
    <w:bookmarkEnd w:id="93"/>
    <w:p w14:paraId="38A79142" w14:textId="77777777" w:rsidR="0086092B" w:rsidRPr="00EB749F" w:rsidRDefault="0086092B" w:rsidP="3CC90494">
      <w:pPr>
        <w:rPr>
          <w:rFonts w:ascii="Arial" w:hAnsi="Arial" w:cs="Arial"/>
          <w:sz w:val="20"/>
          <w:szCs w:val="20"/>
        </w:rPr>
      </w:pPr>
    </w:p>
    <w:p w14:paraId="0F7C553D" w14:textId="77777777" w:rsidR="0086092B" w:rsidRPr="00EB749F" w:rsidRDefault="0086092B" w:rsidP="0086092B">
      <w:pPr>
        <w:rPr>
          <w:rFonts w:ascii="Arial" w:hAnsi="Arial" w:cs="Arial"/>
        </w:rPr>
      </w:pPr>
    </w:p>
    <w:p w14:paraId="2FDECAD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4" w:name="_Toc76038275"/>
      <w:bookmarkStart w:id="95" w:name="_Hlk64038780"/>
      <w:r w:rsidRPr="00EB749F">
        <w:rPr>
          <w:rFonts w:ascii="Arial" w:hAnsi="Arial" w:cs="Arial"/>
          <w:color w:val="auto"/>
        </w:rPr>
        <w:t>HMRC Retention Periods</w:t>
      </w:r>
      <w:bookmarkEnd w:id="94"/>
    </w:p>
    <w:p w14:paraId="11189777" w14:textId="5DEA30D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Both the Supplier and the DCAs must retain HMRC account level data for the period of the Contract.</w:t>
      </w:r>
      <w:r w:rsidR="00781A08">
        <w:rPr>
          <w:rFonts w:ascii="Arial" w:hAnsi="Arial" w:cs="Arial"/>
          <w:color w:val="auto"/>
          <w:sz w:val="20"/>
          <w:szCs w:val="20"/>
        </w:rPr>
        <w:br/>
      </w:r>
    </w:p>
    <w:p w14:paraId="77775F48" w14:textId="7C5FAAD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Following the end of the Contract, the Supplier is required to retain all data including the data that was held by the DCA for a further 2 years. </w:t>
      </w:r>
      <w:r w:rsidR="00781A08">
        <w:rPr>
          <w:rFonts w:ascii="Arial" w:hAnsi="Arial" w:cs="Arial"/>
          <w:color w:val="auto"/>
          <w:sz w:val="20"/>
          <w:szCs w:val="20"/>
        </w:rPr>
        <w:br/>
      </w:r>
    </w:p>
    <w:p w14:paraId="398F500F" w14:textId="7D2945E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end of the post Contract 2-year retention period, the Supplier must either agree with HMRC that all details relating to complaint cases including associated data, that were closed within the last 6 years (4 years prior to contract end plus 2 years) can be destroyed including any backups or make the data available to HMRC as required.</w:t>
      </w:r>
      <w:r w:rsidR="00781A08">
        <w:rPr>
          <w:rFonts w:ascii="Arial" w:hAnsi="Arial" w:cs="Arial"/>
          <w:color w:val="auto"/>
          <w:sz w:val="20"/>
          <w:szCs w:val="20"/>
        </w:rPr>
        <w:br/>
      </w:r>
    </w:p>
    <w:p w14:paraId="49FF0F83" w14:textId="336AB1D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the event that a DCA exits the panel for any reason at any time during the Call Off Contract Period, the Supplier is required to retain the full DCA data set for a maximum 6-year period or up to the end of the post Contact retention period, whichever comes first. </w:t>
      </w:r>
      <w:r w:rsidR="00781A08">
        <w:rPr>
          <w:rFonts w:ascii="Arial" w:hAnsi="Arial" w:cs="Arial"/>
          <w:color w:val="auto"/>
          <w:sz w:val="20"/>
          <w:szCs w:val="20"/>
        </w:rPr>
        <w:br/>
      </w:r>
    </w:p>
    <w:p w14:paraId="5902FA0B" w14:textId="1F363F2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data set to be retained is the customer journey information including letter issue, SMS issue and telephone contacts sufficient to enable response to any complaints or subject access requests.</w:t>
      </w:r>
      <w:r w:rsidR="00781A08">
        <w:rPr>
          <w:rFonts w:ascii="Arial" w:hAnsi="Arial" w:cs="Arial"/>
          <w:color w:val="auto"/>
          <w:sz w:val="20"/>
          <w:szCs w:val="20"/>
        </w:rPr>
        <w:br/>
      </w:r>
    </w:p>
    <w:p w14:paraId="623F4F9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end of the 2-year period following the DCA exit from the panel, the Supplier must either agree with HMRC that the DCA complaints details and associated data including any backups can be destroyed or make the data available to HMRC as required.</w:t>
      </w:r>
    </w:p>
    <w:bookmarkEnd w:id="95"/>
    <w:p w14:paraId="31DD144C" w14:textId="77777777" w:rsidR="0086092B" w:rsidRPr="00EB749F" w:rsidRDefault="0086092B" w:rsidP="0086092B">
      <w:pPr>
        <w:rPr>
          <w:rFonts w:ascii="Arial" w:hAnsi="Arial" w:cs="Arial"/>
        </w:rPr>
      </w:pPr>
    </w:p>
    <w:p w14:paraId="0960632E"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96" w:name="_Toc76038276"/>
      <w:r w:rsidRPr="00EB749F">
        <w:rPr>
          <w:rFonts w:ascii="Arial" w:hAnsi="Arial" w:cs="Arial"/>
          <w:color w:val="auto"/>
        </w:rPr>
        <w:t>Customer CRA Database Footprints</w:t>
      </w:r>
      <w:bookmarkEnd w:id="96"/>
    </w:p>
    <w:p w14:paraId="51C99EB2" w14:textId="076EF50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 accordance with the Framework Specification, the Supplier will ensure that only a Bureau (audit) Footprint is left on a Customers CRA record.</w:t>
      </w:r>
      <w:r w:rsidR="00781A08">
        <w:rPr>
          <w:rFonts w:ascii="Arial" w:hAnsi="Arial" w:cs="Arial"/>
          <w:color w:val="auto"/>
          <w:sz w:val="20"/>
          <w:szCs w:val="20"/>
        </w:rPr>
        <w:br/>
      </w:r>
    </w:p>
    <w:p w14:paraId="3ED9FB5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accordance with the Framework Specification, the Supplier will ensure that access to Customer CRA Data by the Supplier must not leave any Customer Footprint or Third-Party Footprint on the CRA database and/or the Customers CRA Record, except where otherwise agreed in writing and subject to the following: </w:t>
      </w:r>
    </w:p>
    <w:p w14:paraId="4B8C08EE"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HMRC and the Supplier will agree during Implementation, and as may be applicable throughout the Term, the data sets required by HMRC (the "</w:t>
      </w:r>
      <w:r w:rsidRPr="00EB749F">
        <w:rPr>
          <w:rFonts w:ascii="Arial" w:eastAsiaTheme="majorEastAsia" w:hAnsi="Arial" w:cs="Arial"/>
          <w:b/>
          <w:sz w:val="20"/>
          <w:szCs w:val="20"/>
        </w:rPr>
        <w:t xml:space="preserve">Required </w:t>
      </w:r>
      <w:r w:rsidRPr="00EB749F">
        <w:rPr>
          <w:rFonts w:ascii="Arial" w:eastAsiaTheme="majorEastAsia" w:hAnsi="Arial" w:cs="Arial"/>
          <w:b/>
          <w:bCs/>
          <w:sz w:val="20"/>
          <w:szCs w:val="20"/>
        </w:rPr>
        <w:t>Buyer</w:t>
      </w:r>
      <w:r w:rsidRPr="00EB749F">
        <w:rPr>
          <w:rFonts w:ascii="Arial" w:eastAsiaTheme="majorEastAsia" w:hAnsi="Arial" w:cs="Arial"/>
          <w:b/>
          <w:sz w:val="20"/>
          <w:szCs w:val="20"/>
        </w:rPr>
        <w:t xml:space="preserve"> Data Set</w:t>
      </w:r>
      <w:r w:rsidRPr="00EB749F">
        <w:rPr>
          <w:rFonts w:ascii="Arial" w:eastAsiaTheme="majorEastAsia" w:hAnsi="Arial" w:cs="Arial"/>
          <w:sz w:val="20"/>
          <w:szCs w:val="20"/>
        </w:rPr>
        <w:t>") and the Supplier will confirm the same promptly in writing to HMRC and the further information required by the Supplier to request access to such data sets from the CRAs.  Such further information shall include details of any Data Protection Legislation exemptions, other Data Protection rights of access, other statutory rights of access under, for example, the Social Security Fraud Act 2001 or such other legislation which may be applicable to a Customer and/or Service Recipient ("</w:t>
      </w:r>
      <w:r w:rsidRPr="00EB749F">
        <w:rPr>
          <w:rFonts w:ascii="Arial" w:eastAsiaTheme="majorEastAsia" w:hAnsi="Arial" w:cs="Arial"/>
          <w:b/>
          <w:sz w:val="20"/>
          <w:szCs w:val="20"/>
        </w:rPr>
        <w:t>Access Information</w:t>
      </w:r>
      <w:r w:rsidRPr="00EB749F">
        <w:rPr>
          <w:rFonts w:ascii="Arial" w:eastAsiaTheme="majorEastAsia" w:hAnsi="Arial" w:cs="Arial"/>
          <w:sz w:val="20"/>
          <w:szCs w:val="20"/>
        </w:rPr>
        <w:t>");</w:t>
      </w:r>
    </w:p>
    <w:p w14:paraId="563F6182"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shall provide to the Supplier the </w:t>
      </w:r>
      <w:r w:rsidRPr="00EB749F">
        <w:rPr>
          <w:rFonts w:ascii="Arial" w:eastAsiaTheme="majorEastAsia" w:hAnsi="Arial" w:cs="Arial"/>
          <w:b/>
          <w:sz w:val="20"/>
          <w:szCs w:val="20"/>
        </w:rPr>
        <w:t>Access Information</w:t>
      </w:r>
      <w:r w:rsidRPr="00EB749F">
        <w:rPr>
          <w:rFonts w:ascii="Arial" w:eastAsiaTheme="majorEastAsia" w:hAnsi="Arial" w:cs="Arial"/>
          <w:sz w:val="20"/>
          <w:szCs w:val="20"/>
        </w:rPr>
        <w:t xml:space="preserve"> as is reasonable to allow the Supplier to request access to the </w:t>
      </w:r>
      <w:r w:rsidRPr="00EB749F">
        <w:rPr>
          <w:rFonts w:ascii="Arial" w:eastAsiaTheme="majorEastAsia" w:hAnsi="Arial" w:cs="Arial"/>
          <w:b/>
          <w:sz w:val="20"/>
          <w:szCs w:val="20"/>
        </w:rPr>
        <w:t xml:space="preserve">Required </w:t>
      </w:r>
      <w:r w:rsidRPr="00EB749F">
        <w:rPr>
          <w:rFonts w:ascii="Arial" w:eastAsiaTheme="majorEastAsia" w:hAnsi="Arial" w:cs="Arial"/>
          <w:b/>
          <w:bCs/>
          <w:sz w:val="20"/>
          <w:szCs w:val="20"/>
        </w:rPr>
        <w:t>Buyer</w:t>
      </w:r>
      <w:r w:rsidRPr="00EB749F">
        <w:rPr>
          <w:rFonts w:ascii="Arial" w:eastAsiaTheme="majorEastAsia" w:hAnsi="Arial" w:cs="Arial"/>
          <w:b/>
          <w:sz w:val="20"/>
          <w:szCs w:val="20"/>
        </w:rPr>
        <w:t xml:space="preserve"> Data Set</w:t>
      </w:r>
      <w:r w:rsidRPr="00EB749F">
        <w:rPr>
          <w:rFonts w:ascii="Arial" w:eastAsiaTheme="majorEastAsia" w:hAnsi="Arial" w:cs="Arial"/>
          <w:sz w:val="20"/>
          <w:szCs w:val="20"/>
        </w:rPr>
        <w:t>;</w:t>
      </w:r>
    </w:p>
    <w:p w14:paraId="588CAA44"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lastRenderedPageBreak/>
        <w:t xml:space="preserve">on receipt of the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the Supplier shall confirm with the CRAs if: (i) such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is acceptable; (ii) access to </w:t>
      </w:r>
      <w:r w:rsidRPr="00EB749F">
        <w:rPr>
          <w:rFonts w:ascii="Arial" w:eastAsiaTheme="majorEastAsia" w:hAnsi="Arial" w:cs="Arial"/>
          <w:b/>
          <w:bCs/>
          <w:sz w:val="20"/>
          <w:szCs w:val="20"/>
        </w:rPr>
        <w:t>the Required Buyer Data Set</w:t>
      </w:r>
      <w:r w:rsidRPr="00EB749F">
        <w:rPr>
          <w:rFonts w:ascii="Arial" w:eastAsiaTheme="majorEastAsia" w:hAnsi="Arial" w:cs="Arial"/>
          <w:sz w:val="20"/>
          <w:szCs w:val="20"/>
        </w:rPr>
        <w:t xml:space="preserve"> will be provided; and (iii) the status of any footprint which such access would leave on the CRA database and/or the Customer CRA Record;</w:t>
      </w:r>
    </w:p>
    <w:p w14:paraId="276CDE14"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the Supplier shall confirm to HMRC where access is permitted and the CRA has confirmed that such access will not leave a Customer Footprint or a Third-Party Footprint; </w:t>
      </w:r>
    </w:p>
    <w:p w14:paraId="169063E9"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where the CRA has considered the </w:t>
      </w:r>
      <w:r w:rsidRPr="00EB749F">
        <w:rPr>
          <w:rFonts w:ascii="Arial" w:eastAsiaTheme="majorEastAsia" w:hAnsi="Arial" w:cs="Arial"/>
          <w:b/>
          <w:bCs/>
          <w:sz w:val="20"/>
          <w:szCs w:val="20"/>
        </w:rPr>
        <w:t>Access Information</w:t>
      </w:r>
      <w:r w:rsidRPr="00EB749F">
        <w:rPr>
          <w:rFonts w:ascii="Arial" w:eastAsiaTheme="majorEastAsia" w:hAnsi="Arial" w:cs="Arial"/>
          <w:sz w:val="20"/>
          <w:szCs w:val="20"/>
        </w:rPr>
        <w:t xml:space="preserve"> in relation to the </w:t>
      </w:r>
      <w:r w:rsidRPr="00EB749F">
        <w:rPr>
          <w:rFonts w:ascii="Arial" w:eastAsiaTheme="majorEastAsia" w:hAnsi="Arial" w:cs="Arial"/>
          <w:b/>
          <w:bCs/>
          <w:sz w:val="20"/>
          <w:szCs w:val="20"/>
        </w:rPr>
        <w:t>Required Buyer Data Sets</w:t>
      </w:r>
      <w:r w:rsidRPr="00EB749F">
        <w:rPr>
          <w:rFonts w:ascii="Arial" w:eastAsiaTheme="majorEastAsia" w:hAnsi="Arial" w:cs="Arial"/>
          <w:sz w:val="20"/>
          <w:szCs w:val="20"/>
        </w:rPr>
        <w:t xml:space="preserve"> and has confirmed that either (i) access is not permitted or (ii) such access would leave a Customer Footprint, the Supplier shall notify HMRC and HMRC shall, at its sole discretion, confirm to Supplier that either:</w:t>
      </w:r>
    </w:p>
    <w:p w14:paraId="3C558F6D" w14:textId="77777777" w:rsidR="0086092B" w:rsidRPr="00EB749F" w:rsidRDefault="0086092B" w:rsidP="002E53E0">
      <w:pPr>
        <w:pStyle w:val="ListParagraph"/>
        <w:numPr>
          <w:ilvl w:val="2"/>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it wishes to proceed with access to such data set and accepts that a Customer Footprint will be left on the CRA database and/or the Customer CRA Record provided that such confirmation will only be valid if provided in writing by the HMRC Representative; or</w:t>
      </w:r>
    </w:p>
    <w:p w14:paraId="396C21C3" w14:textId="77777777" w:rsidR="0086092B" w:rsidRPr="00EB749F" w:rsidRDefault="0086092B" w:rsidP="002E53E0">
      <w:pPr>
        <w:pStyle w:val="ListParagraph"/>
        <w:numPr>
          <w:ilvl w:val="2"/>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it does not wish to proceed with access to such data set;</w:t>
      </w:r>
    </w:p>
    <w:p w14:paraId="04581587"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The Supplier shall, where access is not permitted or would leave a Customer Footprint, advise HMRC of any other methods to collect all or part of the Required Buyer Data Sets from other sources, if available;</w:t>
      </w:r>
    </w:p>
    <w:p w14:paraId="423E8DCC" w14:textId="77777777" w:rsidR="0086092B" w:rsidRPr="00EB749F" w:rsidRDefault="0086092B" w:rsidP="002E53E0">
      <w:pPr>
        <w:pStyle w:val="ListParagraph"/>
        <w:numPr>
          <w:ilvl w:val="0"/>
          <w:numId w:val="48"/>
        </w:numPr>
        <w:spacing w:before="120" w:after="12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A Bureau Footprint will be left on the CRA database and/or the Customer's CRA Record for all searches.</w:t>
      </w:r>
    </w:p>
    <w:p w14:paraId="74D295F6" w14:textId="77777777" w:rsidR="0086092B" w:rsidRPr="00EB749F" w:rsidRDefault="0086092B" w:rsidP="002E53E0">
      <w:pPr>
        <w:pStyle w:val="ListParagraph"/>
        <w:numPr>
          <w:ilvl w:val="0"/>
          <w:numId w:val="48"/>
        </w:numPr>
        <w:spacing w:before="120" w:after="120" w:line="240" w:lineRule="auto"/>
        <w:contextualSpacing w:val="0"/>
        <w:rPr>
          <w:rFonts w:ascii="Arial" w:hAnsi="Arial" w:cs="Arial"/>
        </w:rPr>
      </w:pPr>
      <w:r w:rsidRPr="00EB749F">
        <w:rPr>
          <w:rFonts w:ascii="Arial" w:eastAsiaTheme="majorEastAsia" w:hAnsi="Arial" w:cs="Arial"/>
          <w:sz w:val="20"/>
          <w:szCs w:val="20"/>
        </w:rPr>
        <w:t xml:space="preserve">No searches or access to any data set will leave a Third-Party Footprint, unless expressly approved by the Customer and/or a Service Recipient provided that such approval will only be valid if provided in writing by the Customer Representative. </w:t>
      </w:r>
    </w:p>
    <w:p w14:paraId="4DCFE9D0"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97" w:name="_Toc76038277"/>
      <w:r w:rsidRPr="00EB749F">
        <w:rPr>
          <w:rFonts w:ascii="Arial" w:hAnsi="Arial" w:cs="Arial"/>
          <w:color w:val="auto"/>
        </w:rPr>
        <w:lastRenderedPageBreak/>
        <w:t>Placement of Debt</w:t>
      </w:r>
      <w:bookmarkEnd w:id="97"/>
    </w:p>
    <w:p w14:paraId="3C49BCAF" w14:textId="77777777" w:rsidR="0086092B" w:rsidRPr="00EB749F" w:rsidRDefault="0086092B" w:rsidP="0086092B">
      <w:pPr>
        <w:pStyle w:val="Heading2"/>
        <w:numPr>
          <w:ilvl w:val="1"/>
          <w:numId w:val="0"/>
        </w:numPr>
        <w:ind w:left="576"/>
        <w:rPr>
          <w:rFonts w:ascii="Arial" w:hAnsi="Arial" w:cs="Arial"/>
          <w:b w:val="0"/>
          <w:bCs w:val="0"/>
          <w:color w:val="auto"/>
        </w:rPr>
      </w:pPr>
    </w:p>
    <w:p w14:paraId="73D8638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8" w:name="_Toc76038278"/>
      <w:r w:rsidRPr="00EB749F">
        <w:rPr>
          <w:rFonts w:ascii="Arial" w:hAnsi="Arial" w:cs="Arial"/>
          <w:color w:val="auto"/>
        </w:rPr>
        <w:t>Secure Data Exchange Service (SDES)</w:t>
      </w:r>
      <w:bookmarkEnd w:id="98"/>
    </w:p>
    <w:p w14:paraId="4F6F5011" w14:textId="46BA0C3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system will be required to integrate with HMRC Secure Data Exchange Service (SDES) to send and receive all automatic system generated files and manual ad-hoc files to HMRC.  </w:t>
      </w:r>
      <w:r w:rsidR="00781A08">
        <w:rPr>
          <w:rFonts w:ascii="Arial" w:hAnsi="Arial" w:cs="Arial"/>
          <w:color w:val="auto"/>
          <w:sz w:val="20"/>
          <w:szCs w:val="20"/>
        </w:rPr>
        <w:br/>
      </w:r>
    </w:p>
    <w:p w14:paraId="7C5F7929" w14:textId="6A73868D" w:rsidR="0086092B" w:rsidRPr="006F2BD0" w:rsidRDefault="0086092B" w:rsidP="002E53E0">
      <w:pPr>
        <w:pStyle w:val="Heading3"/>
        <w:numPr>
          <w:ilvl w:val="2"/>
          <w:numId w:val="4"/>
        </w:numPr>
        <w:ind w:left="720"/>
        <w:rPr>
          <w:rFonts w:ascii="Arial" w:hAnsi="Arial" w:cs="Arial"/>
          <w:color w:val="0070C0"/>
          <w:sz w:val="20"/>
          <w:szCs w:val="20"/>
        </w:rPr>
      </w:pPr>
      <w:r w:rsidRPr="00EB749F">
        <w:rPr>
          <w:rFonts w:ascii="Arial" w:hAnsi="Arial" w:cs="Arial"/>
          <w:color w:val="auto"/>
          <w:sz w:val="20"/>
          <w:szCs w:val="20"/>
        </w:rPr>
        <w:t xml:space="preserve">All external organisations must have a Government Gateway account to register and create an SDES Account. To create a government gateway account the Supplier should  go to  </w:t>
      </w:r>
      <w:hyperlink r:id="rId12" w:history="1">
        <w:r w:rsidRPr="006F2BD0">
          <w:rPr>
            <w:rFonts w:ascii="Arial" w:hAnsi="Arial" w:cs="Arial"/>
            <w:color w:val="0070C0"/>
          </w:rPr>
          <w:t>https://www.gov.uk/log-in-register-hmrc-online-services</w:t>
        </w:r>
      </w:hyperlink>
      <w:r w:rsidRPr="006F2BD0">
        <w:rPr>
          <w:rFonts w:ascii="Arial" w:hAnsi="Arial" w:cs="Arial"/>
          <w:color w:val="0070C0"/>
          <w:sz w:val="20"/>
          <w:szCs w:val="20"/>
        </w:rPr>
        <w:t xml:space="preserve"> </w:t>
      </w:r>
      <w:r w:rsidR="00781A08">
        <w:rPr>
          <w:rFonts w:ascii="Arial" w:hAnsi="Arial" w:cs="Arial"/>
          <w:color w:val="0070C0"/>
          <w:sz w:val="20"/>
          <w:szCs w:val="20"/>
        </w:rPr>
        <w:br/>
      </w:r>
    </w:p>
    <w:p w14:paraId="75B803B1" w14:textId="6CFDB0A1" w:rsidR="0086092B" w:rsidRPr="00EB749F" w:rsidRDefault="006F2BD0" w:rsidP="002E53E0">
      <w:pPr>
        <w:pStyle w:val="Heading3"/>
        <w:numPr>
          <w:ilvl w:val="2"/>
          <w:numId w:val="4"/>
        </w:numPr>
        <w:ind w:left="720"/>
        <w:rPr>
          <w:rFonts w:ascii="Arial" w:hAnsi="Arial" w:cs="Arial"/>
          <w:color w:val="auto"/>
        </w:rPr>
      </w:pPr>
      <w:r>
        <w:rPr>
          <w:rFonts w:ascii="Arial" w:hAnsi="Arial" w:cs="Arial"/>
          <w:color w:val="auto"/>
          <w:sz w:val="20"/>
          <w:szCs w:val="20"/>
        </w:rPr>
        <w:t>T</w:t>
      </w:r>
      <w:r w:rsidR="0086092B" w:rsidRPr="00EB749F">
        <w:rPr>
          <w:rFonts w:ascii="Arial" w:hAnsi="Arial" w:cs="Arial"/>
          <w:color w:val="auto"/>
          <w:sz w:val="20"/>
          <w:szCs w:val="20"/>
        </w:rPr>
        <w:t>he Supplier must follow the gov.UK guidance to set up SDES</w:t>
      </w:r>
      <w:r w:rsidR="00AC446C">
        <w:rPr>
          <w:rFonts w:ascii="Arial" w:hAnsi="Arial" w:cs="Arial"/>
          <w:color w:val="auto"/>
          <w:sz w:val="20"/>
          <w:szCs w:val="20"/>
        </w:rPr>
        <w:t>;</w:t>
      </w:r>
      <w:r w:rsidR="0086092B" w:rsidRPr="00EB749F">
        <w:rPr>
          <w:rFonts w:ascii="Arial" w:hAnsi="Arial" w:cs="Arial"/>
          <w:color w:val="auto"/>
          <w:sz w:val="20"/>
          <w:szCs w:val="20"/>
        </w:rPr>
        <w:t xml:space="preserve"> </w:t>
      </w:r>
      <w:r w:rsidR="0086092B" w:rsidRPr="00EB749F">
        <w:rPr>
          <w:rFonts w:ascii="Arial" w:hAnsi="Arial" w:cs="Arial"/>
          <w:color w:val="auto"/>
          <w:sz w:val="20"/>
          <w:szCs w:val="20"/>
        </w:rPr>
        <w:br/>
        <w:t xml:space="preserve"> </w:t>
      </w:r>
      <w:hyperlink r:id="rId13">
        <w:r w:rsidR="0086092B" w:rsidRPr="006F2BD0">
          <w:rPr>
            <w:rFonts w:ascii="Arial" w:hAnsi="Arial" w:cs="Arial"/>
            <w:color w:val="0070C0"/>
          </w:rPr>
          <w:t>https://www.gov.uk/guidance/set-up-the-secure-data-exchange-service-sdes-automated-transfer</w:t>
        </w:r>
      </w:hyperlink>
      <w:r w:rsidR="0086092B" w:rsidRPr="00EB749F">
        <w:rPr>
          <w:rFonts w:ascii="Arial" w:hAnsi="Arial" w:cs="Arial"/>
          <w:color w:val="auto"/>
        </w:rPr>
        <w:t xml:space="preserve"> </w:t>
      </w:r>
      <w:r w:rsidR="00781A08">
        <w:rPr>
          <w:rFonts w:ascii="Arial" w:hAnsi="Arial" w:cs="Arial"/>
          <w:color w:val="auto"/>
        </w:rPr>
        <w:br/>
      </w:r>
    </w:p>
    <w:p w14:paraId="2F72896C" w14:textId="5B6DEF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they fully meet the SDES current requirements for sending and receiving files via SDES.</w:t>
      </w:r>
      <w:r w:rsidR="00781A08">
        <w:rPr>
          <w:rFonts w:ascii="Arial" w:hAnsi="Arial" w:cs="Arial"/>
          <w:color w:val="auto"/>
          <w:sz w:val="20"/>
          <w:szCs w:val="20"/>
        </w:rPr>
        <w:br/>
      </w:r>
    </w:p>
    <w:p w14:paraId="580ED245" w14:textId="2386E17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All Automatic Exchange of data between HMRC and the Supplier must be as per the File Format Document. </w:t>
      </w:r>
      <w:r w:rsidR="00781A08">
        <w:rPr>
          <w:rFonts w:ascii="Arial" w:hAnsi="Arial" w:cs="Arial"/>
          <w:color w:val="auto"/>
          <w:sz w:val="20"/>
          <w:szCs w:val="20"/>
        </w:rPr>
        <w:br/>
      </w:r>
    </w:p>
    <w:p w14:paraId="4BA57955" w14:textId="08848D4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For manual ad-hoc Exchange of data, other file format types will be used as agreed between HMRC and the Supplier.</w:t>
      </w:r>
      <w:r w:rsidR="00781A08">
        <w:rPr>
          <w:rFonts w:ascii="Arial" w:hAnsi="Arial" w:cs="Arial"/>
          <w:color w:val="auto"/>
          <w:sz w:val="20"/>
          <w:szCs w:val="20"/>
        </w:rPr>
        <w:br/>
      </w:r>
    </w:p>
    <w:p w14:paraId="262C8AA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capable of accommodating any future upgrades to HMRCs IT infrastructure or system changes. </w:t>
      </w:r>
    </w:p>
    <w:p w14:paraId="15D0A554" w14:textId="77777777" w:rsidR="0086092B" w:rsidRPr="00EB749F" w:rsidRDefault="0086092B" w:rsidP="0086092B">
      <w:pPr>
        <w:pStyle w:val="Heading2"/>
        <w:ind w:left="576"/>
        <w:rPr>
          <w:rFonts w:ascii="Arial" w:hAnsi="Arial" w:cs="Arial"/>
          <w:b w:val="0"/>
          <w:color w:val="auto"/>
        </w:rPr>
      </w:pPr>
    </w:p>
    <w:p w14:paraId="00634DE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99" w:name="_Toc76038279"/>
      <w:r w:rsidRPr="00EB749F">
        <w:rPr>
          <w:rFonts w:ascii="Arial" w:hAnsi="Arial" w:cs="Arial"/>
          <w:color w:val="auto"/>
        </w:rPr>
        <w:t>Files and File Formats</w:t>
      </w:r>
      <w:bookmarkEnd w:id="99"/>
    </w:p>
    <w:p w14:paraId="7CAF535A" w14:textId="602C26E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produce a file format specification document based on HMRCs Extended Physical Interface Definition Document (EPIDD) for agreement with HMRC during implementation.  The Suppliers File Format document will be a Contract Controlled document.</w:t>
      </w:r>
      <w:r w:rsidR="00781A08">
        <w:rPr>
          <w:rFonts w:ascii="Arial" w:hAnsi="Arial" w:cs="Arial"/>
          <w:color w:val="auto"/>
          <w:sz w:val="20"/>
          <w:szCs w:val="20"/>
        </w:rPr>
        <w:br/>
      </w:r>
    </w:p>
    <w:p w14:paraId="6D1DA0C0" w14:textId="18DDEE9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ensure that all automatic and ad-hoc/manual files are compatible with HMRCs file formats.</w:t>
      </w:r>
      <w:r w:rsidR="00781A08">
        <w:rPr>
          <w:rFonts w:ascii="Arial" w:hAnsi="Arial" w:cs="Arial"/>
          <w:color w:val="auto"/>
          <w:sz w:val="20"/>
          <w:szCs w:val="20"/>
        </w:rPr>
        <w:br/>
      </w:r>
    </w:p>
    <w:p w14:paraId="24ACD41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Automatic Data Exchange Files to be sent and received include:</w:t>
      </w:r>
    </w:p>
    <w:p w14:paraId="1552722B"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Placement file. </w:t>
      </w:r>
    </w:p>
    <w:p w14:paraId="16F2AB59"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Update File. </w:t>
      </w:r>
    </w:p>
    <w:p w14:paraId="76A432FF" w14:textId="77777777"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Payment File. </w:t>
      </w:r>
    </w:p>
    <w:p w14:paraId="14454D49" w14:textId="151631C8" w:rsidR="0086092B" w:rsidRPr="00EB749F" w:rsidRDefault="0086092B" w:rsidP="002E53E0">
      <w:pPr>
        <w:pStyle w:val="Heading3"/>
        <w:numPr>
          <w:ilvl w:val="0"/>
          <w:numId w:val="22"/>
        </w:numPr>
        <w:rPr>
          <w:rFonts w:ascii="Arial" w:hAnsi="Arial" w:cs="Arial"/>
          <w:color w:val="auto"/>
          <w:sz w:val="20"/>
          <w:szCs w:val="20"/>
        </w:rPr>
      </w:pPr>
      <w:r w:rsidRPr="00EB749F">
        <w:rPr>
          <w:rFonts w:ascii="Arial" w:hAnsi="Arial" w:cs="Arial"/>
          <w:color w:val="auto"/>
          <w:sz w:val="20"/>
          <w:szCs w:val="20"/>
        </w:rPr>
        <w:t xml:space="preserve">Activity File. </w:t>
      </w:r>
      <w:r w:rsidR="00781A08">
        <w:rPr>
          <w:rFonts w:ascii="Arial" w:hAnsi="Arial" w:cs="Arial"/>
          <w:color w:val="auto"/>
          <w:sz w:val="20"/>
          <w:szCs w:val="20"/>
        </w:rPr>
        <w:br/>
      </w:r>
    </w:p>
    <w:p w14:paraId="41B2ABA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Ad-hoc/Manual Data Exchange Files to be issued by the Supplier will include but not be limited to:</w:t>
      </w:r>
    </w:p>
    <w:p w14:paraId="7E711AF5" w14:textId="77777777" w:rsidR="0086092B" w:rsidRPr="00EB749F" w:rsidRDefault="0086092B" w:rsidP="002E53E0">
      <w:pPr>
        <w:pStyle w:val="Heading3"/>
        <w:numPr>
          <w:ilvl w:val="0"/>
          <w:numId w:val="23"/>
        </w:numPr>
        <w:rPr>
          <w:rFonts w:ascii="Arial" w:hAnsi="Arial" w:cs="Arial"/>
          <w:color w:val="auto"/>
          <w:sz w:val="20"/>
          <w:szCs w:val="20"/>
        </w:rPr>
      </w:pPr>
      <w:r w:rsidRPr="00EB749F">
        <w:rPr>
          <w:rFonts w:ascii="Arial" w:hAnsi="Arial" w:cs="Arial"/>
          <w:color w:val="auto"/>
          <w:sz w:val="20"/>
          <w:szCs w:val="20"/>
        </w:rPr>
        <w:t>Live List.</w:t>
      </w:r>
    </w:p>
    <w:p w14:paraId="542426A8" w14:textId="77777777" w:rsidR="0086092B" w:rsidRPr="00EB749F" w:rsidRDefault="0086092B" w:rsidP="002E53E0">
      <w:pPr>
        <w:pStyle w:val="Heading3"/>
        <w:numPr>
          <w:ilvl w:val="0"/>
          <w:numId w:val="23"/>
        </w:numPr>
        <w:rPr>
          <w:rFonts w:ascii="Arial" w:hAnsi="Arial" w:cs="Arial"/>
          <w:color w:val="auto"/>
          <w:sz w:val="20"/>
          <w:szCs w:val="20"/>
        </w:rPr>
      </w:pPr>
      <w:r w:rsidRPr="00EB749F">
        <w:rPr>
          <w:rFonts w:ascii="Arial" w:hAnsi="Arial" w:cs="Arial"/>
          <w:color w:val="auto"/>
          <w:sz w:val="20"/>
          <w:szCs w:val="20"/>
        </w:rPr>
        <w:t>Customer address update file.</w:t>
      </w:r>
    </w:p>
    <w:p w14:paraId="09EBEC67" w14:textId="0F8077D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Supplier must be able to receive and send character delimitated UNIX ASCII flat file in a zipped file set format.</w:t>
      </w:r>
      <w:r w:rsidR="00781A08">
        <w:rPr>
          <w:rFonts w:ascii="Arial" w:hAnsi="Arial" w:cs="Arial"/>
          <w:color w:val="auto"/>
          <w:sz w:val="20"/>
          <w:szCs w:val="20"/>
        </w:rPr>
        <w:br/>
      </w:r>
    </w:p>
    <w:p w14:paraId="3AD8D813" w14:textId="4E83013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be able to process and manage fluctuations in HMRC account volumes being placed as per the Framework Specification.</w:t>
      </w:r>
      <w:r w:rsidR="00781A08">
        <w:rPr>
          <w:rFonts w:ascii="Arial" w:hAnsi="Arial" w:cs="Arial"/>
          <w:color w:val="auto"/>
          <w:sz w:val="20"/>
          <w:szCs w:val="20"/>
        </w:rPr>
        <w:br/>
      </w:r>
      <w:r w:rsidRPr="00EB749F">
        <w:rPr>
          <w:rFonts w:ascii="Arial" w:hAnsi="Arial" w:cs="Arial"/>
          <w:color w:val="auto"/>
          <w:sz w:val="20"/>
          <w:szCs w:val="20"/>
        </w:rPr>
        <w:t xml:space="preserve"> </w:t>
      </w:r>
    </w:p>
    <w:p w14:paraId="2BE634A2" w14:textId="12D2BA6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able to accept multiple debt placement files within a single month from HMRC. </w:t>
      </w:r>
      <w:r w:rsidR="00781A08">
        <w:rPr>
          <w:rFonts w:ascii="Arial" w:hAnsi="Arial" w:cs="Arial"/>
          <w:color w:val="auto"/>
          <w:sz w:val="20"/>
          <w:szCs w:val="20"/>
        </w:rPr>
        <w:br/>
      </w:r>
    </w:p>
    <w:p w14:paraId="397DFBA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as agreed with HMRC will either:</w:t>
      </w:r>
    </w:p>
    <w:p w14:paraId="312AFB9F" w14:textId="77777777" w:rsidR="0086092B" w:rsidRPr="00EB749F" w:rsidRDefault="0086092B" w:rsidP="002E53E0">
      <w:pPr>
        <w:pStyle w:val="Heading3"/>
        <w:numPr>
          <w:ilvl w:val="0"/>
          <w:numId w:val="18"/>
        </w:numPr>
        <w:rPr>
          <w:rFonts w:ascii="Arial" w:hAnsi="Arial" w:cs="Arial"/>
          <w:color w:val="auto"/>
          <w:sz w:val="20"/>
          <w:szCs w:val="20"/>
        </w:rPr>
      </w:pPr>
      <w:r w:rsidRPr="00EB749F">
        <w:rPr>
          <w:rFonts w:ascii="Arial" w:hAnsi="Arial" w:cs="Arial"/>
          <w:color w:val="auto"/>
          <w:sz w:val="20"/>
          <w:szCs w:val="20"/>
        </w:rPr>
        <w:t xml:space="preserve">enrich HMRC’s data for segmentation purposes at placement; or </w:t>
      </w:r>
    </w:p>
    <w:p w14:paraId="5903DC13" w14:textId="3946D5D1" w:rsidR="0086092B" w:rsidRPr="00EB749F" w:rsidRDefault="0086092B" w:rsidP="002E53E0">
      <w:pPr>
        <w:pStyle w:val="Heading3"/>
        <w:numPr>
          <w:ilvl w:val="0"/>
          <w:numId w:val="18"/>
        </w:numPr>
        <w:rPr>
          <w:rFonts w:ascii="Arial" w:hAnsi="Arial" w:cs="Arial"/>
          <w:color w:val="auto"/>
          <w:sz w:val="20"/>
          <w:szCs w:val="20"/>
        </w:rPr>
      </w:pPr>
      <w:r w:rsidRPr="00EB749F">
        <w:rPr>
          <w:rFonts w:ascii="Arial" w:hAnsi="Arial" w:cs="Arial"/>
          <w:color w:val="auto"/>
          <w:sz w:val="20"/>
          <w:szCs w:val="20"/>
        </w:rPr>
        <w:t xml:space="preserve">process the placement file in accordance with HMRC’s segmentation. </w:t>
      </w:r>
      <w:r w:rsidR="00781A08">
        <w:rPr>
          <w:rFonts w:ascii="Arial" w:hAnsi="Arial" w:cs="Arial"/>
          <w:color w:val="auto"/>
          <w:sz w:val="20"/>
          <w:szCs w:val="20"/>
        </w:rPr>
        <w:br/>
      </w:r>
    </w:p>
    <w:p w14:paraId="041EB287" w14:textId="6D85942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the ability to accept and send update files at least weekly.</w:t>
      </w:r>
      <w:r w:rsidR="00781A08">
        <w:rPr>
          <w:rFonts w:ascii="Arial" w:hAnsi="Arial" w:cs="Arial"/>
          <w:color w:val="auto"/>
          <w:sz w:val="20"/>
          <w:szCs w:val="20"/>
        </w:rPr>
        <w:br/>
      </w:r>
    </w:p>
    <w:p w14:paraId="28B38E8E" w14:textId="3892A01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the ability to send one or more payment files per week but not on the same day. </w:t>
      </w:r>
      <w:r w:rsidR="00781A08">
        <w:rPr>
          <w:rFonts w:ascii="Arial" w:hAnsi="Arial" w:cs="Arial"/>
          <w:color w:val="auto"/>
          <w:sz w:val="20"/>
          <w:szCs w:val="20"/>
        </w:rPr>
        <w:br/>
      </w:r>
    </w:p>
    <w:p w14:paraId="0B70A931" w14:textId="6C13BA0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have the ability to send to HMRC an Activity File at least weekly.  </w:t>
      </w:r>
      <w:r w:rsidR="00781A08">
        <w:rPr>
          <w:rFonts w:ascii="Arial" w:hAnsi="Arial" w:cs="Arial"/>
          <w:color w:val="auto"/>
          <w:sz w:val="20"/>
          <w:szCs w:val="20"/>
        </w:rPr>
        <w:br/>
      </w:r>
    </w:p>
    <w:p w14:paraId="7C177AD7" w14:textId="4BD3FF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accept, process and manage recalls and closures inbound from HMRC via an Update File, at a minimum once per week and manage any volume fluctuations in updates.</w:t>
      </w:r>
      <w:r w:rsidR="00781A08">
        <w:rPr>
          <w:rFonts w:ascii="Arial" w:hAnsi="Arial" w:cs="Arial"/>
          <w:color w:val="auto"/>
          <w:sz w:val="20"/>
          <w:szCs w:val="20"/>
        </w:rPr>
        <w:br/>
      </w:r>
    </w:p>
    <w:p w14:paraId="2BD0733B" w14:textId="1EF8CA2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process and manage recalls and closures from Subcontractors and send these to HMRC via an Update File at a minimum once per week. </w:t>
      </w:r>
      <w:r w:rsidR="00781A08">
        <w:rPr>
          <w:rFonts w:ascii="Arial" w:hAnsi="Arial" w:cs="Arial"/>
          <w:color w:val="auto"/>
          <w:sz w:val="20"/>
          <w:szCs w:val="20"/>
        </w:rPr>
        <w:br/>
      </w:r>
    </w:p>
    <w:p w14:paraId="76E17246" w14:textId="496F666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 auto mechanism to allow reconciliation between HMRC and the Supplier against a range of characteristics/status.</w:t>
      </w:r>
      <w:r w:rsidR="00781A08">
        <w:rPr>
          <w:rFonts w:ascii="Arial" w:hAnsi="Arial" w:cs="Arial"/>
          <w:color w:val="auto"/>
          <w:sz w:val="20"/>
          <w:szCs w:val="20"/>
        </w:rPr>
        <w:br/>
      </w:r>
    </w:p>
    <w:p w14:paraId="41E9F17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any Supplier files fail on receipt at HMRC, the Supplier must re-send the file with any amendments/corrections to HMRC within working 2 days of being notified of the failure see also Call Off Schedule 14.</w:t>
      </w:r>
    </w:p>
    <w:p w14:paraId="46E092BB" w14:textId="77777777" w:rsidR="0086092B" w:rsidRPr="00EB749F" w:rsidRDefault="0086092B" w:rsidP="0086092B">
      <w:pPr>
        <w:rPr>
          <w:rFonts w:ascii="Arial" w:hAnsi="Arial" w:cs="Arial"/>
        </w:rPr>
      </w:pPr>
    </w:p>
    <w:p w14:paraId="3069F47D"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0" w:name="_Toc76038280"/>
      <w:r w:rsidRPr="00EB749F">
        <w:rPr>
          <w:rFonts w:ascii="Arial" w:hAnsi="Arial" w:cs="Arial"/>
          <w:color w:val="auto"/>
        </w:rPr>
        <w:t>Placement File</w:t>
      </w:r>
      <w:bookmarkEnd w:id="100"/>
    </w:p>
    <w:p w14:paraId="6BD5301B" w14:textId="51B82E0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send the Supplier multiple debt placement files per month, usually 2 per month.</w:t>
      </w:r>
      <w:r w:rsidR="00781A08">
        <w:rPr>
          <w:rFonts w:ascii="Arial" w:hAnsi="Arial" w:cs="Arial"/>
          <w:color w:val="auto"/>
          <w:sz w:val="20"/>
          <w:szCs w:val="20"/>
        </w:rPr>
        <w:br/>
      </w:r>
    </w:p>
    <w:p w14:paraId="6CA36DB2" w14:textId="21CB57C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Each Placement File will be a Tranche and will carry a Tranche ID.  </w:t>
      </w:r>
      <w:r w:rsidR="00781A08">
        <w:rPr>
          <w:rFonts w:ascii="Arial" w:hAnsi="Arial" w:cs="Arial"/>
          <w:color w:val="auto"/>
          <w:sz w:val="20"/>
          <w:szCs w:val="20"/>
        </w:rPr>
        <w:br/>
      </w:r>
    </w:p>
    <w:p w14:paraId="54B44976" w14:textId="10F349D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file will contain new debts for individuals and businesses primarily segmented by debt type and each segment will carry a segment ID as specified by HMRC.</w:t>
      </w:r>
      <w:r w:rsidR="00781A08">
        <w:rPr>
          <w:rFonts w:ascii="Arial" w:hAnsi="Arial" w:cs="Arial"/>
          <w:color w:val="auto"/>
          <w:sz w:val="20"/>
          <w:szCs w:val="20"/>
        </w:rPr>
        <w:br/>
      </w:r>
    </w:p>
    <w:p w14:paraId="23732131" w14:textId="606430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ensure that tranche ID’s, segment ID’s and debt types flow through to all relevant reporting.</w:t>
      </w:r>
      <w:r w:rsidR="00781A08">
        <w:rPr>
          <w:rFonts w:ascii="Arial" w:hAnsi="Arial" w:cs="Arial"/>
          <w:color w:val="auto"/>
          <w:sz w:val="20"/>
          <w:szCs w:val="20"/>
        </w:rPr>
        <w:br/>
      </w:r>
    </w:p>
    <w:p w14:paraId="12CD08C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Placement File will contain Customer account data appropriate to each debt type, and will include: </w:t>
      </w:r>
    </w:p>
    <w:p w14:paraId="5ED77C8F"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Debt reference number.</w:t>
      </w:r>
    </w:p>
    <w:p w14:paraId="0BD25CDC"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National Insurance. </w:t>
      </w:r>
    </w:p>
    <w:p w14:paraId="20410E69"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Date of birth.</w:t>
      </w:r>
    </w:p>
    <w:p w14:paraId="7AD2853E"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Name &amp; address for customer 1.</w:t>
      </w:r>
    </w:p>
    <w:p w14:paraId="794E9714"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lastRenderedPageBreak/>
        <w:t xml:space="preserve">Name and address for customer 2. </w:t>
      </w:r>
    </w:p>
    <w:p w14:paraId="5706C856"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Telephone number for customer 1.</w:t>
      </w:r>
    </w:p>
    <w:p w14:paraId="3A405EA3"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 xml:space="preserve">Telephone number for customer 2. </w:t>
      </w:r>
    </w:p>
    <w:p w14:paraId="527B736C"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Business Telephone number.</w:t>
      </w:r>
    </w:p>
    <w:p w14:paraId="6507D8C3"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Total debt outstanding.</w:t>
      </w:r>
    </w:p>
    <w:p w14:paraId="7913AB92"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Number of Work Items (debts) for the customer.</w:t>
      </w:r>
    </w:p>
    <w:p w14:paraId="02A9EE1D"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Tax year due.</w:t>
      </w:r>
    </w:p>
    <w:p w14:paraId="4C207B91"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Latest due date.</w:t>
      </w:r>
    </w:p>
    <w:p w14:paraId="153149E4"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Collectible amount per Work Item (debt).</w:t>
      </w:r>
    </w:p>
    <w:p w14:paraId="1EEC5CA3" w14:textId="77777777" w:rsidR="0086092B" w:rsidRPr="00EB749F" w:rsidRDefault="0086092B" w:rsidP="002E53E0">
      <w:pPr>
        <w:pStyle w:val="ListParagraph"/>
        <w:numPr>
          <w:ilvl w:val="0"/>
          <w:numId w:val="34"/>
        </w:numPr>
        <w:rPr>
          <w:rFonts w:ascii="Arial" w:eastAsiaTheme="majorEastAsia" w:hAnsi="Arial" w:cs="Arial"/>
          <w:sz w:val="20"/>
          <w:szCs w:val="20"/>
        </w:rPr>
      </w:pPr>
      <w:r w:rsidRPr="00EB749F">
        <w:rPr>
          <w:rFonts w:ascii="Arial" w:eastAsiaTheme="majorEastAsia" w:hAnsi="Arial" w:cs="Arial"/>
          <w:sz w:val="20"/>
          <w:szCs w:val="20"/>
        </w:rPr>
        <w:t>HMRC Payment Reference number for customer 1.</w:t>
      </w:r>
    </w:p>
    <w:p w14:paraId="6CAAA484" w14:textId="77777777" w:rsidR="0086092B" w:rsidRPr="00EB749F" w:rsidRDefault="0086092B" w:rsidP="002E53E0">
      <w:pPr>
        <w:pStyle w:val="ListParagraph"/>
        <w:numPr>
          <w:ilvl w:val="0"/>
          <w:numId w:val="34"/>
        </w:numPr>
        <w:rPr>
          <w:rFonts w:ascii="Arial" w:hAnsi="Arial" w:cs="Arial"/>
        </w:rPr>
      </w:pPr>
      <w:r w:rsidRPr="00EB749F">
        <w:rPr>
          <w:rFonts w:ascii="Arial" w:eastAsiaTheme="majorEastAsia" w:hAnsi="Arial" w:cs="Arial"/>
          <w:sz w:val="20"/>
          <w:szCs w:val="20"/>
        </w:rPr>
        <w:t xml:space="preserve">HMRC Payment Reference number for customer 2. </w:t>
      </w:r>
    </w:p>
    <w:p w14:paraId="69764AD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data is provided for Customer 2, this will only be for Tax Credit debt and will only be provided where it is applicable i.e. where the debt relates to a joint claim. </w:t>
      </w:r>
    </w:p>
    <w:p w14:paraId="7A223A13" w14:textId="77777777" w:rsidR="0086092B" w:rsidRPr="00EB749F" w:rsidRDefault="0086092B" w:rsidP="0086092B">
      <w:pPr>
        <w:rPr>
          <w:rFonts w:ascii="Arial" w:hAnsi="Arial" w:cs="Arial"/>
        </w:rPr>
      </w:pPr>
    </w:p>
    <w:p w14:paraId="0E1AE38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1" w:name="_Toc76038281"/>
      <w:r w:rsidRPr="00EB749F">
        <w:rPr>
          <w:rFonts w:ascii="Arial" w:hAnsi="Arial" w:cs="Arial"/>
          <w:color w:val="auto"/>
        </w:rPr>
        <w:t>Supplier Update File and HMRC Update File</w:t>
      </w:r>
      <w:bookmarkEnd w:id="101"/>
    </w:p>
    <w:p w14:paraId="3897E9B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HMRC will exchange files containing Customer account updates at least weekly.  The Update file will be multi-functional and in a format compatible with HMRCs file format: </w:t>
      </w:r>
    </w:p>
    <w:p w14:paraId="36ED0CDC" w14:textId="77777777"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The file issued by HMRC to the Supplier will be called ‘HMRCs Update file’.</w:t>
      </w:r>
    </w:p>
    <w:p w14:paraId="3F131A6E" w14:textId="7EA064A1"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The file issued by the Supplier to HMRC will be called the ‘Supplier Update file’.</w:t>
      </w:r>
      <w:r w:rsidR="00781A08">
        <w:rPr>
          <w:rFonts w:ascii="Arial" w:hAnsi="Arial" w:cs="Arial"/>
          <w:color w:val="auto"/>
          <w:sz w:val="20"/>
          <w:szCs w:val="20"/>
        </w:rPr>
        <w:br/>
      </w:r>
    </w:p>
    <w:p w14:paraId="5AE9C4E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HMRCs multi-functional Update File will include as a minimum:</w:t>
      </w:r>
    </w:p>
    <w:p w14:paraId="5532BA30" w14:textId="77777777"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Account recalls.</w:t>
      </w:r>
    </w:p>
    <w:p w14:paraId="161DA419" w14:textId="77777777"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Customer data update:  customer name, address and telephone number.</w:t>
      </w:r>
    </w:p>
    <w:p w14:paraId="0A2D12B3" w14:textId="6A417690" w:rsidR="0086092B" w:rsidRPr="00EB749F" w:rsidRDefault="0086092B" w:rsidP="002E53E0">
      <w:pPr>
        <w:pStyle w:val="Heading3"/>
        <w:numPr>
          <w:ilvl w:val="0"/>
          <w:numId w:val="9"/>
        </w:numPr>
        <w:rPr>
          <w:rFonts w:ascii="Arial" w:hAnsi="Arial" w:cs="Arial"/>
          <w:color w:val="auto"/>
          <w:sz w:val="20"/>
          <w:szCs w:val="20"/>
        </w:rPr>
      </w:pPr>
      <w:r w:rsidRPr="00EB749F">
        <w:rPr>
          <w:rFonts w:ascii="Arial" w:hAnsi="Arial" w:cs="Arial"/>
          <w:color w:val="auto"/>
          <w:sz w:val="20"/>
          <w:szCs w:val="20"/>
        </w:rPr>
        <w:t xml:space="preserve">HMRC confirmed non-final payment received following a Query from the DCA where that DCA is in contact with the Customer. </w:t>
      </w:r>
      <w:r w:rsidR="00781A08">
        <w:rPr>
          <w:rFonts w:ascii="Arial" w:hAnsi="Arial" w:cs="Arial"/>
          <w:color w:val="auto"/>
          <w:sz w:val="20"/>
          <w:szCs w:val="20"/>
        </w:rPr>
        <w:br/>
      </w:r>
    </w:p>
    <w:p w14:paraId="7E3318A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Suppliers multi-functional Update File must include as a minimum:</w:t>
      </w:r>
    </w:p>
    <w:p w14:paraId="09464871"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Account closures.</w:t>
      </w:r>
    </w:p>
    <w:p w14:paraId="6855D55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 xml:space="preserve">Bulk closures. </w:t>
      </w:r>
    </w:p>
    <w:p w14:paraId="3FE55C18"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Unique account IDs following placement.</w:t>
      </w:r>
    </w:p>
    <w:p w14:paraId="5D0ACC2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Suppressions following placement.</w:t>
      </w:r>
    </w:p>
    <w:p w14:paraId="0245C570" w14:textId="77777777" w:rsidR="0086092B" w:rsidRPr="00EB749F" w:rsidRDefault="0086092B" w:rsidP="002E53E0">
      <w:pPr>
        <w:pStyle w:val="ListParagraph"/>
        <w:numPr>
          <w:ilvl w:val="0"/>
          <w:numId w:val="7"/>
        </w:numPr>
        <w:rPr>
          <w:rFonts w:ascii="Arial" w:eastAsiaTheme="majorEastAsia" w:hAnsi="Arial" w:cs="Arial"/>
          <w:sz w:val="20"/>
          <w:szCs w:val="20"/>
        </w:rPr>
      </w:pPr>
      <w:r w:rsidRPr="00EB749F">
        <w:rPr>
          <w:rFonts w:ascii="Arial" w:eastAsiaTheme="majorEastAsia" w:hAnsi="Arial" w:cs="Arial"/>
          <w:sz w:val="20"/>
          <w:szCs w:val="20"/>
        </w:rPr>
        <w:t>Rejections.</w:t>
      </w:r>
    </w:p>
    <w:p w14:paraId="49B41D0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send at least one weekly Update file to the Supplier, the Supplier must pass the Updates received to the DCAs within 24 hours of receipt and ensure that the DCAs process the updates within 24 hours of receipt from the Supplier see also Call Off Schedule 14.  </w:t>
      </w:r>
    </w:p>
    <w:p w14:paraId="1DCB3A84" w14:textId="77777777" w:rsidR="0086092B" w:rsidRPr="00EB749F" w:rsidRDefault="0086092B" w:rsidP="0086092B">
      <w:pPr>
        <w:rPr>
          <w:rFonts w:ascii="Arial" w:hAnsi="Arial" w:cs="Arial"/>
        </w:rPr>
      </w:pPr>
    </w:p>
    <w:p w14:paraId="1890ACAD" w14:textId="6212922B" w:rsidR="0086092B" w:rsidRPr="00EB749F" w:rsidRDefault="0086092B" w:rsidP="002E53E0">
      <w:pPr>
        <w:pStyle w:val="Heading2"/>
        <w:numPr>
          <w:ilvl w:val="1"/>
          <w:numId w:val="4"/>
        </w:numPr>
        <w:spacing w:before="40" w:line="259" w:lineRule="auto"/>
        <w:rPr>
          <w:rFonts w:ascii="Arial" w:hAnsi="Arial" w:cs="Arial"/>
          <w:b w:val="0"/>
          <w:color w:val="auto"/>
        </w:rPr>
      </w:pPr>
      <w:bookmarkStart w:id="102" w:name="_Toc76038282"/>
      <w:r w:rsidRPr="00EB749F">
        <w:rPr>
          <w:rFonts w:ascii="Arial" w:hAnsi="Arial" w:cs="Arial"/>
          <w:color w:val="auto"/>
        </w:rPr>
        <w:lastRenderedPageBreak/>
        <w:t>Payment File</w:t>
      </w:r>
      <w:bookmarkEnd w:id="102"/>
    </w:p>
    <w:p w14:paraId="013D30B5" w14:textId="6C6E58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send at least one weekly Payment File to HMRC. </w:t>
      </w:r>
      <w:r w:rsidR="00781A08">
        <w:rPr>
          <w:rFonts w:ascii="Arial" w:hAnsi="Arial" w:cs="Arial"/>
          <w:color w:val="auto"/>
          <w:sz w:val="20"/>
          <w:szCs w:val="20"/>
        </w:rPr>
        <w:br/>
      </w:r>
    </w:p>
    <w:p w14:paraId="23824AA6" w14:textId="58F5A04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Payments must be held by the DCAs for 5 working days from receipt to ensure they have cleared the banking system.</w:t>
      </w:r>
      <w:r w:rsidR="00781A08">
        <w:rPr>
          <w:rFonts w:ascii="Arial" w:hAnsi="Arial" w:cs="Arial"/>
          <w:color w:val="auto"/>
          <w:sz w:val="20"/>
          <w:szCs w:val="20"/>
        </w:rPr>
        <w:br/>
      </w:r>
    </w:p>
    <w:p w14:paraId="5876934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Payment File must include (but not limited to):</w:t>
      </w:r>
    </w:p>
    <w:p w14:paraId="57FDE3E0"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Suppliers Unique ID for the Customer account.</w:t>
      </w:r>
    </w:p>
    <w:p w14:paraId="421BE3F0"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Debt Reference.</w:t>
      </w:r>
    </w:p>
    <w:p w14:paraId="430446AE"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Tranche ID.</w:t>
      </w:r>
    </w:p>
    <w:p w14:paraId="1618488C"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Payment Date.</w:t>
      </w:r>
    </w:p>
    <w:p w14:paraId="3CA3D357"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Effective Date of Payment (EDP).</w:t>
      </w:r>
    </w:p>
    <w:p w14:paraId="73EF7816"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Amount paid.</w:t>
      </w:r>
    </w:p>
    <w:p w14:paraId="44DEC8C5" w14:textId="77777777" w:rsidR="0086092B" w:rsidRPr="00EB749F" w:rsidRDefault="0086092B" w:rsidP="002E53E0">
      <w:pPr>
        <w:pStyle w:val="Heading3"/>
        <w:numPr>
          <w:ilvl w:val="0"/>
          <w:numId w:val="35"/>
        </w:numPr>
        <w:rPr>
          <w:rFonts w:ascii="Arial" w:hAnsi="Arial" w:cs="Arial"/>
          <w:color w:val="auto"/>
          <w:sz w:val="20"/>
          <w:szCs w:val="20"/>
        </w:rPr>
      </w:pPr>
      <w:r w:rsidRPr="00EB749F">
        <w:rPr>
          <w:rFonts w:ascii="Arial" w:hAnsi="Arial" w:cs="Arial"/>
          <w:color w:val="auto"/>
          <w:sz w:val="20"/>
          <w:szCs w:val="20"/>
        </w:rPr>
        <w:t>Payment method used by the Customer (where available).</w:t>
      </w:r>
    </w:p>
    <w:p w14:paraId="31C9133F" w14:textId="77777777" w:rsidR="0086092B" w:rsidRPr="00EB749F" w:rsidRDefault="0086092B" w:rsidP="002E53E0">
      <w:pPr>
        <w:pStyle w:val="Heading3"/>
        <w:numPr>
          <w:ilvl w:val="0"/>
          <w:numId w:val="35"/>
        </w:numPr>
        <w:rPr>
          <w:rFonts w:ascii="Arial" w:hAnsi="Arial" w:cs="Arial"/>
          <w:color w:val="auto"/>
        </w:rPr>
      </w:pPr>
      <w:r w:rsidRPr="00EB749F">
        <w:rPr>
          <w:rFonts w:ascii="Arial" w:hAnsi="Arial" w:cs="Arial"/>
          <w:color w:val="auto"/>
          <w:sz w:val="20"/>
          <w:szCs w:val="20"/>
        </w:rPr>
        <w:t>HMRC Payment reference.</w:t>
      </w:r>
    </w:p>
    <w:p w14:paraId="09F41E06" w14:textId="77777777" w:rsidR="0086092B" w:rsidRPr="00EB749F" w:rsidRDefault="0086092B" w:rsidP="0086092B">
      <w:pPr>
        <w:pStyle w:val="Heading3"/>
        <w:ind w:left="142" w:firstLine="0"/>
        <w:rPr>
          <w:rFonts w:ascii="Arial" w:hAnsi="Arial" w:cs="Arial"/>
          <w:color w:val="auto"/>
          <w:sz w:val="20"/>
          <w:szCs w:val="20"/>
        </w:rPr>
      </w:pPr>
    </w:p>
    <w:p w14:paraId="75308040"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3" w:name="_Toc76038283"/>
      <w:r w:rsidRPr="00EB749F">
        <w:rPr>
          <w:rFonts w:ascii="Arial" w:hAnsi="Arial" w:cs="Arial"/>
          <w:color w:val="auto"/>
        </w:rPr>
        <w:t>Activity File</w:t>
      </w:r>
      <w:bookmarkEnd w:id="103"/>
    </w:p>
    <w:p w14:paraId="60B520AB" w14:textId="7D7E554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an Activity File at least weekly to HMRC.</w:t>
      </w:r>
      <w:r w:rsidR="00781A08">
        <w:rPr>
          <w:rFonts w:ascii="Arial" w:hAnsi="Arial" w:cs="Arial"/>
          <w:color w:val="auto"/>
          <w:sz w:val="20"/>
          <w:szCs w:val="20"/>
        </w:rPr>
        <w:br/>
      </w:r>
    </w:p>
    <w:p w14:paraId="1FB31F0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Activity File must contain, as a minimum, action codes that represent the type of action taken on, including:</w:t>
      </w:r>
    </w:p>
    <w:p w14:paraId="35BB3B3F" w14:textId="77777777" w:rsidR="0086092B" w:rsidRPr="00EB749F" w:rsidRDefault="0086092B" w:rsidP="002E53E0">
      <w:pPr>
        <w:pStyle w:val="ListParagraph"/>
        <w:numPr>
          <w:ilvl w:val="0"/>
          <w:numId w:val="27"/>
        </w:numPr>
        <w:rPr>
          <w:rFonts w:ascii="Arial" w:eastAsiaTheme="majorEastAsia" w:hAnsi="Arial" w:cs="Arial"/>
          <w:sz w:val="20"/>
          <w:szCs w:val="20"/>
        </w:rPr>
      </w:pPr>
      <w:r w:rsidRPr="00EB749F">
        <w:rPr>
          <w:rFonts w:ascii="Arial" w:eastAsiaTheme="majorEastAsia" w:hAnsi="Arial" w:cs="Arial"/>
          <w:sz w:val="20"/>
          <w:szCs w:val="20"/>
        </w:rPr>
        <w:t>Letters issued.</w:t>
      </w:r>
    </w:p>
    <w:p w14:paraId="6ADCAD96" w14:textId="77777777" w:rsidR="0086092B" w:rsidRPr="00EB749F" w:rsidRDefault="0086092B" w:rsidP="002E53E0">
      <w:pPr>
        <w:pStyle w:val="ListParagraph"/>
        <w:numPr>
          <w:ilvl w:val="0"/>
          <w:numId w:val="27"/>
        </w:numPr>
        <w:rPr>
          <w:rFonts w:ascii="Arial" w:eastAsiaTheme="majorEastAsia" w:hAnsi="Arial" w:cs="Arial"/>
          <w:sz w:val="20"/>
          <w:szCs w:val="20"/>
        </w:rPr>
      </w:pPr>
      <w:r w:rsidRPr="00EB749F">
        <w:rPr>
          <w:rFonts w:ascii="Arial" w:eastAsiaTheme="majorEastAsia" w:hAnsi="Arial" w:cs="Arial"/>
          <w:sz w:val="20"/>
          <w:szCs w:val="20"/>
        </w:rPr>
        <w:t>SMS issued.</w:t>
      </w:r>
    </w:p>
    <w:p w14:paraId="2EFC3B32"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Contact made.</w:t>
      </w:r>
    </w:p>
    <w:p w14:paraId="1D77AFA1"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Date of the action.</w:t>
      </w:r>
    </w:p>
    <w:p w14:paraId="13996B63" w14:textId="77777777" w:rsidR="0086092B" w:rsidRPr="00EB749F" w:rsidRDefault="0086092B" w:rsidP="002E53E0">
      <w:pPr>
        <w:pStyle w:val="ListParagraph"/>
        <w:numPr>
          <w:ilvl w:val="0"/>
          <w:numId w:val="27"/>
        </w:numPr>
        <w:rPr>
          <w:rFonts w:ascii="Arial" w:hAnsi="Arial" w:cs="Arial"/>
        </w:rPr>
      </w:pPr>
      <w:r w:rsidRPr="00EB749F">
        <w:rPr>
          <w:rFonts w:ascii="Arial" w:eastAsiaTheme="majorEastAsia" w:hAnsi="Arial" w:cs="Arial"/>
          <w:sz w:val="20"/>
          <w:szCs w:val="20"/>
        </w:rPr>
        <w:t>Name of the DCA that the debt is currently placed with.</w:t>
      </w:r>
    </w:p>
    <w:p w14:paraId="7FB97BC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Activity File will also be used to notify HMRC of payment arrangements details, payments made and the status of the payment arrangement.  This will ensure that HMRC can correctly calculate any interest or penalties due by the Customer as a result of the payments received by the DCA. The Activity File must also include:</w:t>
      </w:r>
    </w:p>
    <w:p w14:paraId="09CE275C"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First Payment Date.</w:t>
      </w:r>
    </w:p>
    <w:p w14:paraId="44C8B263"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First payment amount.</w:t>
      </w:r>
    </w:p>
    <w:p w14:paraId="6270621E"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Last payment date.</w:t>
      </w:r>
    </w:p>
    <w:p w14:paraId="0C711728"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Last payment amount.</w:t>
      </w:r>
    </w:p>
    <w:p w14:paraId="69920F7A" w14:textId="77777777"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Regular payment amount.</w:t>
      </w:r>
    </w:p>
    <w:p w14:paraId="2368B322" w14:textId="729BA1CB" w:rsidR="0086092B" w:rsidRPr="00EB749F" w:rsidRDefault="0086092B" w:rsidP="002E53E0">
      <w:pPr>
        <w:pStyle w:val="Heading3"/>
        <w:numPr>
          <w:ilvl w:val="0"/>
          <w:numId w:val="36"/>
        </w:numPr>
        <w:rPr>
          <w:rFonts w:ascii="Arial" w:hAnsi="Arial" w:cs="Arial"/>
          <w:color w:val="auto"/>
          <w:sz w:val="20"/>
          <w:szCs w:val="20"/>
        </w:rPr>
      </w:pPr>
      <w:r w:rsidRPr="00EB749F">
        <w:rPr>
          <w:rFonts w:ascii="Arial" w:hAnsi="Arial" w:cs="Arial"/>
          <w:color w:val="auto"/>
          <w:sz w:val="20"/>
          <w:szCs w:val="20"/>
        </w:rPr>
        <w:t>Payment frequency.</w:t>
      </w:r>
      <w:r w:rsidR="00781A08">
        <w:rPr>
          <w:rFonts w:ascii="Arial" w:hAnsi="Arial" w:cs="Arial"/>
          <w:color w:val="auto"/>
          <w:sz w:val="20"/>
          <w:szCs w:val="20"/>
        </w:rPr>
        <w:br/>
      </w:r>
    </w:p>
    <w:p w14:paraId="02ACE3D7" w14:textId="579AF0B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as per HMRCs specification, Payment Arrangement indicators are correctly set by the DCAs and that the indicators are flowed through to HMRC in the Activity File.  </w:t>
      </w:r>
      <w:r w:rsidR="00781A08">
        <w:rPr>
          <w:rFonts w:ascii="Arial" w:hAnsi="Arial" w:cs="Arial"/>
          <w:color w:val="auto"/>
          <w:sz w:val="20"/>
          <w:szCs w:val="20"/>
        </w:rPr>
        <w:br/>
      </w:r>
    </w:p>
    <w:p w14:paraId="3DAD6355" w14:textId="6E12769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DCAs send accurate and up to date information about the status of payment arrangement cases via the Activity file.</w:t>
      </w:r>
      <w:r w:rsidR="00781A08">
        <w:rPr>
          <w:rFonts w:ascii="Arial" w:hAnsi="Arial" w:cs="Arial"/>
          <w:color w:val="auto"/>
          <w:sz w:val="20"/>
          <w:szCs w:val="20"/>
        </w:rPr>
        <w:br/>
      </w:r>
    </w:p>
    <w:p w14:paraId="3FC87E83" w14:textId="1751BAE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Activity File to HMRC containing the Customer Journey/Activity data provided via all DCA Subcontractors is complete, accurate and consistent.</w:t>
      </w:r>
      <w:r w:rsidR="00A10A18">
        <w:rPr>
          <w:rFonts w:ascii="Arial" w:hAnsi="Arial" w:cs="Arial"/>
          <w:color w:val="auto"/>
          <w:sz w:val="20"/>
          <w:szCs w:val="20"/>
        </w:rPr>
        <w:br/>
      </w:r>
    </w:p>
    <w:p w14:paraId="09AA2EC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as specified by HMRC, the DCAs use Activity Codes and that the correct Activity Codes are flowed through to HMRC in the Activity File.</w:t>
      </w:r>
    </w:p>
    <w:p w14:paraId="60D12AD5" w14:textId="77777777" w:rsidR="0086092B" w:rsidRPr="00EB749F" w:rsidRDefault="0086092B" w:rsidP="0086092B">
      <w:pPr>
        <w:rPr>
          <w:rFonts w:ascii="Arial" w:hAnsi="Arial" w:cs="Arial"/>
        </w:rPr>
      </w:pPr>
    </w:p>
    <w:p w14:paraId="5365237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4" w:name="_Toc76038284"/>
      <w:r w:rsidRPr="00EB749F">
        <w:rPr>
          <w:rFonts w:ascii="Arial" w:hAnsi="Arial" w:cs="Arial"/>
          <w:color w:val="auto"/>
        </w:rPr>
        <w:t>Live List</w:t>
      </w:r>
      <w:bookmarkEnd w:id="104"/>
    </w:p>
    <w:p w14:paraId="6A0E704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provide HMRC with a weekly list of live cases. The list must be refreshed each week with the latest position.  The list must include as a minimum:</w:t>
      </w:r>
    </w:p>
    <w:p w14:paraId="46F5809F"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Active debts held at the DCAs. </w:t>
      </w:r>
    </w:p>
    <w:p w14:paraId="53543C23"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The status of the debt. </w:t>
      </w:r>
    </w:p>
    <w:p w14:paraId="6193E587"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The name of the DCA the debt is placed with. </w:t>
      </w:r>
    </w:p>
    <w:p w14:paraId="01D94B95" w14:textId="77777777" w:rsidR="0086092B" w:rsidRPr="00EB749F" w:rsidRDefault="0086092B" w:rsidP="002E53E0">
      <w:pPr>
        <w:pStyle w:val="Heading3"/>
        <w:numPr>
          <w:ilvl w:val="0"/>
          <w:numId w:val="19"/>
        </w:numPr>
        <w:rPr>
          <w:rFonts w:ascii="Arial" w:hAnsi="Arial" w:cs="Arial"/>
          <w:color w:val="auto"/>
          <w:sz w:val="20"/>
          <w:szCs w:val="20"/>
        </w:rPr>
      </w:pPr>
      <w:r w:rsidRPr="00EB749F">
        <w:rPr>
          <w:rFonts w:ascii="Arial" w:hAnsi="Arial" w:cs="Arial"/>
          <w:color w:val="auto"/>
          <w:sz w:val="20"/>
          <w:szCs w:val="20"/>
        </w:rPr>
        <w:t xml:space="preserve">Customer name and address details. </w:t>
      </w:r>
    </w:p>
    <w:p w14:paraId="083536F3" w14:textId="77777777" w:rsidR="0086092B" w:rsidRPr="00EB749F" w:rsidRDefault="0086092B" w:rsidP="002E53E0">
      <w:pPr>
        <w:pStyle w:val="ListParagraph"/>
        <w:numPr>
          <w:ilvl w:val="0"/>
          <w:numId w:val="19"/>
        </w:numPr>
        <w:rPr>
          <w:rFonts w:ascii="Arial" w:eastAsiaTheme="majorEastAsia" w:hAnsi="Arial" w:cs="Arial"/>
          <w:sz w:val="20"/>
          <w:szCs w:val="20"/>
        </w:rPr>
      </w:pPr>
      <w:r w:rsidRPr="00EB749F">
        <w:rPr>
          <w:rFonts w:ascii="Arial" w:eastAsiaTheme="majorEastAsia" w:hAnsi="Arial" w:cs="Arial"/>
          <w:sz w:val="20"/>
          <w:szCs w:val="20"/>
        </w:rPr>
        <w:t xml:space="preserve">HMRC customer reference. </w:t>
      </w:r>
    </w:p>
    <w:p w14:paraId="7C89B502" w14:textId="77777777" w:rsidR="0086092B" w:rsidRPr="00EB749F" w:rsidRDefault="0086092B" w:rsidP="002E53E0">
      <w:pPr>
        <w:pStyle w:val="ListParagraph"/>
        <w:numPr>
          <w:ilvl w:val="0"/>
          <w:numId w:val="19"/>
        </w:numPr>
        <w:rPr>
          <w:rFonts w:ascii="Arial" w:hAnsi="Arial" w:cs="Arial"/>
          <w:sz w:val="20"/>
          <w:szCs w:val="20"/>
        </w:rPr>
      </w:pPr>
      <w:r w:rsidRPr="00EB749F">
        <w:rPr>
          <w:rFonts w:ascii="Arial" w:hAnsi="Arial" w:cs="Arial"/>
          <w:sz w:val="20"/>
          <w:szCs w:val="20"/>
        </w:rPr>
        <w:t>Suppliers unique ID.</w:t>
      </w:r>
    </w:p>
    <w:p w14:paraId="49F20F6B"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5" w:name="_Toc76038285"/>
      <w:r w:rsidRPr="00EB749F">
        <w:rPr>
          <w:rFonts w:ascii="Arial" w:hAnsi="Arial" w:cs="Arial"/>
          <w:color w:val="auto"/>
        </w:rPr>
        <w:t>Ad-hoc Manual File</w:t>
      </w:r>
      <w:bookmarkEnd w:id="105"/>
    </w:p>
    <w:p w14:paraId="6646569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the Framework Specification, where the Customer and DCA are in contact with each other and the Customer has confirmed an address change, the Supplier is to notify HMRC in a separate flat file at least weekly.  The file format will be agreed with HMRC and will be sent to HMRC using the ad-hoc SDES route, the flat file must contain the following information. </w:t>
      </w:r>
    </w:p>
    <w:p w14:paraId="3375773D" w14:textId="77777777" w:rsidR="0086092B" w:rsidRPr="00EB749F" w:rsidRDefault="0086092B" w:rsidP="002E53E0">
      <w:pPr>
        <w:pStyle w:val="Heading3"/>
        <w:numPr>
          <w:ilvl w:val="0"/>
          <w:numId w:val="33"/>
        </w:numPr>
        <w:rPr>
          <w:rFonts w:ascii="Arial" w:hAnsi="Arial" w:cs="Arial"/>
          <w:color w:val="auto"/>
          <w:sz w:val="20"/>
          <w:szCs w:val="20"/>
        </w:rPr>
      </w:pPr>
      <w:r w:rsidRPr="00EB749F">
        <w:rPr>
          <w:rFonts w:ascii="Arial" w:hAnsi="Arial" w:cs="Arial"/>
          <w:color w:val="auto"/>
          <w:sz w:val="20"/>
          <w:szCs w:val="20"/>
        </w:rPr>
        <w:t>Name.</w:t>
      </w:r>
    </w:p>
    <w:p w14:paraId="3C6C2D76" w14:textId="77777777" w:rsidR="0086092B" w:rsidRPr="00EB749F" w:rsidRDefault="0086092B" w:rsidP="002E53E0">
      <w:pPr>
        <w:pStyle w:val="ListParagraph"/>
        <w:numPr>
          <w:ilvl w:val="0"/>
          <w:numId w:val="33"/>
        </w:numPr>
        <w:rPr>
          <w:rFonts w:ascii="Arial" w:eastAsiaTheme="majorEastAsia" w:hAnsi="Arial" w:cs="Arial"/>
          <w:sz w:val="20"/>
          <w:szCs w:val="20"/>
        </w:rPr>
      </w:pPr>
      <w:r w:rsidRPr="00EB749F">
        <w:rPr>
          <w:rFonts w:ascii="Arial" w:eastAsiaTheme="majorEastAsia" w:hAnsi="Arial" w:cs="Arial"/>
          <w:sz w:val="20"/>
          <w:szCs w:val="20"/>
        </w:rPr>
        <w:t>Address.</w:t>
      </w:r>
    </w:p>
    <w:p w14:paraId="1D18DA97" w14:textId="77777777" w:rsidR="0086092B" w:rsidRPr="00EB749F" w:rsidRDefault="0086092B" w:rsidP="002E53E0">
      <w:pPr>
        <w:pStyle w:val="ListParagraph"/>
        <w:numPr>
          <w:ilvl w:val="0"/>
          <w:numId w:val="33"/>
        </w:numPr>
        <w:rPr>
          <w:rFonts w:ascii="Arial" w:eastAsiaTheme="majorEastAsia" w:hAnsi="Arial" w:cs="Arial"/>
          <w:sz w:val="20"/>
          <w:szCs w:val="20"/>
        </w:rPr>
      </w:pPr>
      <w:r w:rsidRPr="00EB749F">
        <w:rPr>
          <w:rFonts w:ascii="Arial" w:eastAsiaTheme="majorEastAsia" w:hAnsi="Arial" w:cs="Arial"/>
          <w:sz w:val="20"/>
          <w:szCs w:val="20"/>
        </w:rPr>
        <w:t>Telephone number.</w:t>
      </w:r>
    </w:p>
    <w:p w14:paraId="5D869AB6" w14:textId="77777777" w:rsidR="0086092B" w:rsidRPr="00EB749F" w:rsidRDefault="0086092B" w:rsidP="0086092B">
      <w:pPr>
        <w:pStyle w:val="ListParagraph"/>
        <w:ind w:left="1080"/>
        <w:rPr>
          <w:rFonts w:ascii="Arial" w:eastAsiaTheme="majorEastAsia" w:hAnsi="Arial" w:cs="Arial"/>
          <w:sz w:val="20"/>
          <w:szCs w:val="20"/>
        </w:rPr>
      </w:pPr>
    </w:p>
    <w:p w14:paraId="0FEA196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6" w:name="_Toc76038286"/>
      <w:r w:rsidRPr="00EB749F">
        <w:rPr>
          <w:rFonts w:ascii="Arial" w:hAnsi="Arial" w:cs="Arial"/>
          <w:color w:val="auto"/>
        </w:rPr>
        <w:lastRenderedPageBreak/>
        <w:t>Receipt of Placement and Update Files</w:t>
      </w:r>
      <w:bookmarkEnd w:id="106"/>
    </w:p>
    <w:p w14:paraId="22DC48E0" w14:textId="357B4A3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 Supplier file does not pass HMRCs validation, HMRC will delete this file and the Supplier will be required to issue a replacement file without delay. </w:t>
      </w:r>
      <w:r w:rsidR="00A10A18">
        <w:rPr>
          <w:rFonts w:ascii="Arial" w:hAnsi="Arial" w:cs="Arial"/>
          <w:color w:val="auto"/>
          <w:sz w:val="20"/>
          <w:szCs w:val="20"/>
        </w:rPr>
        <w:br/>
      </w:r>
    </w:p>
    <w:p w14:paraId="77E47A69" w14:textId="55DBF3B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Any HMRC files that fail the Suppliers validation must not be partly processed and the Supplier must delete the file once confirmed by HMRC after which HMRC will replace it. </w:t>
      </w:r>
      <w:r w:rsidR="00A10A18">
        <w:rPr>
          <w:rFonts w:ascii="Arial" w:hAnsi="Arial" w:cs="Arial"/>
          <w:color w:val="auto"/>
          <w:sz w:val="20"/>
          <w:szCs w:val="20"/>
        </w:rPr>
        <w:br/>
      </w:r>
    </w:p>
    <w:p w14:paraId="13390176" w14:textId="72212FA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file passes validation, the Supplier is to assign and return to HMRC a unique ID for each account placed via the weekly Update file. The ID format to be used is 3 leading alpha characters plus a numeric range.</w:t>
      </w:r>
      <w:r w:rsidR="00A10A18">
        <w:rPr>
          <w:rFonts w:ascii="Arial" w:hAnsi="Arial" w:cs="Arial"/>
          <w:color w:val="auto"/>
          <w:sz w:val="20"/>
          <w:szCs w:val="20"/>
        </w:rPr>
        <w:br/>
      </w:r>
    </w:p>
    <w:p w14:paraId="0CF9D454" w14:textId="7E2E361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for any reason debt items in the Placement File fail the Supplier’s validation, these must be Rejected prior to being assigned a unique ID and returned in the first update file identified as Rejected.</w:t>
      </w:r>
      <w:r w:rsidR="00A10A18">
        <w:rPr>
          <w:rFonts w:ascii="Arial" w:hAnsi="Arial" w:cs="Arial"/>
          <w:color w:val="auto"/>
          <w:sz w:val="20"/>
          <w:szCs w:val="20"/>
        </w:rPr>
        <w:br/>
      </w:r>
    </w:p>
    <w:p w14:paraId="6753406D" w14:textId="4DDF00E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for any reason there are debt items in the Placement File identified as unsuitable for collection by the Supplier prior to placement with a DCA (Suppression), then these debt items are to be returned using the Closure Codes agreed with HMRC. For the avoidance of doubt these debts must have an assigned Supplier unique ID.</w:t>
      </w:r>
      <w:r w:rsidR="00A10A18">
        <w:rPr>
          <w:rFonts w:ascii="Arial" w:hAnsi="Arial" w:cs="Arial"/>
          <w:color w:val="auto"/>
          <w:sz w:val="20"/>
          <w:szCs w:val="20"/>
        </w:rPr>
        <w:br/>
      </w:r>
    </w:p>
    <w:p w14:paraId="7FDB925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It is essential for HMRCs accounting and reconciliation purposes that the Supplier notifies HMRC of the unique ID in the first Update File immediately following the processing of the Placement Files.  The sequence of contents for the Update Files following a Placement File is as follows: </w:t>
      </w:r>
    </w:p>
    <w:p w14:paraId="258A7118" w14:textId="77777777"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 xml:space="preserve">The first weekly update file immediately following a Placement File must only contain the unique ID assigned by the Supplier for each of the accounts received in that placement file as per the file format agreed and any Rejected Debts. </w:t>
      </w:r>
    </w:p>
    <w:p w14:paraId="4B217CDC" w14:textId="77777777"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The second weekly update file following each Placement File must contain only the Suppression debts for that placement file.</w:t>
      </w:r>
    </w:p>
    <w:p w14:paraId="5EBFE746" w14:textId="77777777"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The third weekly update file following each Placement File will be as per the standard process and can include any type of update for that placement file. See para 5.4.3 above.</w:t>
      </w:r>
    </w:p>
    <w:p w14:paraId="03186317" w14:textId="77777777" w:rsidR="0086092B" w:rsidRPr="00EB749F" w:rsidRDefault="0086092B" w:rsidP="002E53E0">
      <w:pPr>
        <w:pStyle w:val="ListParagraph"/>
        <w:numPr>
          <w:ilvl w:val="0"/>
          <w:numId w:val="5"/>
        </w:numPr>
        <w:rPr>
          <w:rFonts w:ascii="Arial" w:eastAsiaTheme="majorEastAsia" w:hAnsi="Arial" w:cs="Arial"/>
          <w:sz w:val="20"/>
          <w:szCs w:val="20"/>
        </w:rPr>
      </w:pPr>
      <w:r w:rsidRPr="00EB749F">
        <w:rPr>
          <w:rFonts w:ascii="Arial" w:eastAsiaTheme="majorEastAsia" w:hAnsi="Arial" w:cs="Arial"/>
          <w:sz w:val="20"/>
          <w:szCs w:val="20"/>
        </w:rPr>
        <w:t>The first, second and third weekly update files can contain updates from previous placement files.</w:t>
      </w:r>
    </w:p>
    <w:p w14:paraId="23C1B22A" w14:textId="239B0D90" w:rsidR="0086092B" w:rsidRPr="00827E3E" w:rsidRDefault="0086092B" w:rsidP="00BE1B0B">
      <w:pPr>
        <w:pStyle w:val="Heading3"/>
        <w:numPr>
          <w:ilvl w:val="2"/>
          <w:numId w:val="4"/>
        </w:numPr>
        <w:ind w:left="720"/>
        <w:rPr>
          <w:rFonts w:ascii="Arial" w:hAnsi="Arial" w:cs="Arial"/>
          <w:color w:val="auto"/>
          <w:sz w:val="20"/>
          <w:szCs w:val="20"/>
        </w:rPr>
      </w:pPr>
      <w:r w:rsidRPr="00BE1B0B">
        <w:rPr>
          <w:rFonts w:ascii="Arial" w:hAnsi="Arial" w:cs="Arial"/>
          <w:color w:val="auto"/>
          <w:sz w:val="20"/>
          <w:szCs w:val="20"/>
        </w:rPr>
        <w:t xml:space="preserve">The Supplier must be able to react to ad-hoc requests to return debts with specified characteristics at the point of placement and prior to processing as stipulated by HMRC. </w:t>
      </w:r>
      <w:r w:rsidR="00A10A18" w:rsidRPr="00827E3E">
        <w:rPr>
          <w:rFonts w:ascii="Arial" w:hAnsi="Arial" w:cs="Arial"/>
          <w:color w:val="auto"/>
          <w:sz w:val="20"/>
          <w:szCs w:val="20"/>
        </w:rPr>
        <w:br/>
      </w:r>
      <w:r w:rsidRPr="00BE1B0B">
        <w:rPr>
          <w:rFonts w:ascii="Arial" w:hAnsi="Arial" w:cs="Arial"/>
          <w:color w:val="auto"/>
          <w:sz w:val="20"/>
          <w:szCs w:val="20"/>
        </w:rPr>
        <w:t>Automatic Acknowledgements:</w:t>
      </w:r>
    </w:p>
    <w:p w14:paraId="58DCBEC3" w14:textId="77777777" w:rsidR="0086092B" w:rsidRPr="00EB749F" w:rsidRDefault="0086092B" w:rsidP="002E53E0">
      <w:pPr>
        <w:pStyle w:val="Heading3"/>
        <w:numPr>
          <w:ilvl w:val="0"/>
          <w:numId w:val="49"/>
        </w:numPr>
        <w:rPr>
          <w:rFonts w:ascii="Arial" w:hAnsi="Arial" w:cs="Arial"/>
          <w:color w:val="auto"/>
          <w:sz w:val="20"/>
          <w:szCs w:val="20"/>
        </w:rPr>
      </w:pPr>
      <w:r w:rsidRPr="00EB749F">
        <w:rPr>
          <w:rFonts w:ascii="Arial" w:hAnsi="Arial" w:cs="Arial"/>
          <w:color w:val="auto"/>
          <w:sz w:val="20"/>
          <w:szCs w:val="20"/>
        </w:rPr>
        <w:t>Placement File Issue: The Supplier will receive an automatic acknowledgement from HMRC for each payment file that will include the volume and value.  The Supplier must alert HMRC of any mismatch, that alert to be sent to the HMRC Group mailbox</w:t>
      </w:r>
    </w:p>
    <w:p w14:paraId="278F1FF3" w14:textId="77777777" w:rsidR="0086092B" w:rsidRPr="00EB749F" w:rsidRDefault="0086092B" w:rsidP="002E53E0">
      <w:pPr>
        <w:pStyle w:val="Heading3"/>
        <w:numPr>
          <w:ilvl w:val="0"/>
          <w:numId w:val="49"/>
        </w:numPr>
        <w:rPr>
          <w:rFonts w:ascii="Arial" w:hAnsi="Arial" w:cs="Arial"/>
          <w:color w:val="auto"/>
          <w:sz w:val="20"/>
          <w:szCs w:val="20"/>
        </w:rPr>
      </w:pPr>
      <w:r w:rsidRPr="00EB749F">
        <w:rPr>
          <w:rFonts w:ascii="Arial" w:hAnsi="Arial" w:cs="Arial"/>
          <w:color w:val="auto"/>
          <w:sz w:val="20"/>
          <w:szCs w:val="20"/>
        </w:rPr>
        <w:t>Placement File Receipt: The Supplier will be required to send an automatic acknowledgement via SDES to confirm receipt of each Placement File. That acknowledgement must include the tranche ID and volume and value in that tranche.</w:t>
      </w:r>
    </w:p>
    <w:p w14:paraId="38C97057" w14:textId="77777777" w:rsidR="0086092B" w:rsidRPr="00EB749F" w:rsidRDefault="0086092B" w:rsidP="002E53E0">
      <w:pPr>
        <w:pStyle w:val="ListParagraph"/>
        <w:numPr>
          <w:ilvl w:val="0"/>
          <w:numId w:val="49"/>
        </w:numPr>
        <w:rPr>
          <w:rFonts w:ascii="Arial" w:eastAsiaTheme="majorEastAsia" w:hAnsi="Arial" w:cs="Arial"/>
          <w:sz w:val="20"/>
          <w:szCs w:val="20"/>
        </w:rPr>
      </w:pPr>
      <w:r w:rsidRPr="00EB749F">
        <w:rPr>
          <w:rFonts w:ascii="Arial" w:hAnsi="Arial" w:cs="Arial"/>
          <w:sz w:val="20"/>
          <w:szCs w:val="20"/>
        </w:rPr>
        <w:t>Update File Issue &amp; Receipt: The Supplier will be required to send automatic acknowledgment files via SDES to HMRC and receive automatic acknowledgement files via SDES from HMRC for Update files.  Acknowledgments from the Supplier must include as a minimum, the volumes for each of the following characteristics:</w:t>
      </w:r>
    </w:p>
    <w:p w14:paraId="22E782E3"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Bulk closures.</w:t>
      </w:r>
    </w:p>
    <w:p w14:paraId="26950AAB"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Account closures.</w:t>
      </w:r>
    </w:p>
    <w:p w14:paraId="3EC7118C"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Unique account IDs following placement.</w:t>
      </w:r>
    </w:p>
    <w:p w14:paraId="75F8F003"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 xml:space="preserve">Suppressions. </w:t>
      </w:r>
    </w:p>
    <w:p w14:paraId="6A1CA038" w14:textId="77777777" w:rsidR="0086092B" w:rsidRPr="00EB749F" w:rsidRDefault="0086092B" w:rsidP="002E53E0">
      <w:pPr>
        <w:pStyle w:val="ListParagraph"/>
        <w:numPr>
          <w:ilvl w:val="1"/>
          <w:numId w:val="32"/>
        </w:numPr>
        <w:rPr>
          <w:rFonts w:ascii="Arial" w:eastAsiaTheme="majorEastAsia" w:hAnsi="Arial" w:cs="Arial"/>
          <w:sz w:val="20"/>
          <w:szCs w:val="20"/>
        </w:rPr>
      </w:pPr>
      <w:r w:rsidRPr="00EB749F">
        <w:rPr>
          <w:rFonts w:ascii="Arial" w:eastAsiaTheme="majorEastAsia" w:hAnsi="Arial" w:cs="Arial"/>
          <w:sz w:val="20"/>
          <w:szCs w:val="20"/>
        </w:rPr>
        <w:t>Rejections.</w:t>
      </w:r>
    </w:p>
    <w:p w14:paraId="673B6B5E" w14:textId="77777777" w:rsidR="0086092B" w:rsidRPr="00EB749F" w:rsidRDefault="0086092B" w:rsidP="002E53E0">
      <w:pPr>
        <w:pStyle w:val="Heading3"/>
        <w:numPr>
          <w:ilvl w:val="0"/>
          <w:numId w:val="6"/>
        </w:numPr>
        <w:rPr>
          <w:rFonts w:ascii="Arial" w:hAnsi="Arial" w:cs="Arial"/>
          <w:color w:val="auto"/>
          <w:sz w:val="20"/>
          <w:szCs w:val="20"/>
        </w:rPr>
      </w:pPr>
      <w:r w:rsidRPr="00EB749F">
        <w:rPr>
          <w:rFonts w:ascii="Arial" w:hAnsi="Arial" w:cs="Arial"/>
          <w:color w:val="auto"/>
          <w:sz w:val="20"/>
          <w:szCs w:val="20"/>
        </w:rPr>
        <w:lastRenderedPageBreak/>
        <w:t xml:space="preserve">The Supplier will be required to alert HMRC of any discrepancies. </w:t>
      </w:r>
    </w:p>
    <w:p w14:paraId="6D92EBF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Following receipt of each Placement File, the Supplier must send HMRC a breakdown of supressed accounts. The breakdown must be sent via email and include:</w:t>
      </w:r>
    </w:p>
    <w:p w14:paraId="3873FF89" w14:textId="77777777"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Total volume and value of cases supressed.</w:t>
      </w:r>
    </w:p>
    <w:p w14:paraId="551EEE47" w14:textId="77777777"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Volume and value breakdown by Duty Type.</w:t>
      </w:r>
    </w:p>
    <w:p w14:paraId="1EA80CE3" w14:textId="041A1352" w:rsidR="0086092B" w:rsidRPr="00EB749F" w:rsidRDefault="0086092B" w:rsidP="002E53E0">
      <w:pPr>
        <w:pStyle w:val="Heading3"/>
        <w:numPr>
          <w:ilvl w:val="0"/>
          <w:numId w:val="6"/>
        </w:numPr>
        <w:rPr>
          <w:rFonts w:ascii="Arial" w:eastAsiaTheme="minorEastAsia" w:hAnsi="Arial" w:cs="Arial"/>
          <w:color w:val="auto"/>
          <w:sz w:val="20"/>
          <w:szCs w:val="20"/>
        </w:rPr>
      </w:pPr>
      <w:r w:rsidRPr="00EB749F">
        <w:rPr>
          <w:rFonts w:ascii="Arial" w:eastAsiaTheme="minorEastAsia" w:hAnsi="Arial" w:cs="Arial"/>
          <w:color w:val="auto"/>
          <w:sz w:val="20"/>
          <w:szCs w:val="20"/>
        </w:rPr>
        <w:t xml:space="preserve">Volume breakdown by Suppression Code. </w:t>
      </w:r>
      <w:r w:rsidR="0034220F">
        <w:rPr>
          <w:rFonts w:ascii="Arial" w:eastAsiaTheme="minorEastAsia" w:hAnsi="Arial" w:cs="Arial"/>
          <w:color w:val="auto"/>
          <w:sz w:val="20"/>
          <w:szCs w:val="20"/>
        </w:rPr>
        <w:br/>
      </w:r>
    </w:p>
    <w:p w14:paraId="300313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not send inflight balance updates of either increases or decreases but a final recall will be issued once the balance reaches nil.</w:t>
      </w:r>
    </w:p>
    <w:p w14:paraId="0120D63A" w14:textId="77777777" w:rsidR="0086092B" w:rsidRPr="00EB749F" w:rsidRDefault="0086092B" w:rsidP="0086092B">
      <w:pPr>
        <w:pStyle w:val="Heading2"/>
        <w:ind w:left="576"/>
        <w:rPr>
          <w:rFonts w:ascii="Arial" w:hAnsi="Arial" w:cs="Arial"/>
          <w:b w:val="0"/>
          <w:color w:val="auto"/>
        </w:rPr>
      </w:pPr>
    </w:p>
    <w:p w14:paraId="63C7221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7" w:name="_Toc76038287"/>
      <w:r w:rsidRPr="00EB749F">
        <w:rPr>
          <w:rFonts w:ascii="Arial" w:hAnsi="Arial" w:cs="Arial"/>
          <w:color w:val="auto"/>
        </w:rPr>
        <w:t>Return Debts Placed overview</w:t>
      </w:r>
      <w:bookmarkEnd w:id="107"/>
      <w:r w:rsidRPr="00EB749F">
        <w:rPr>
          <w:rFonts w:ascii="Arial" w:hAnsi="Arial" w:cs="Arial"/>
          <w:color w:val="auto"/>
        </w:rPr>
        <w:t xml:space="preserve"> </w:t>
      </w:r>
    </w:p>
    <w:p w14:paraId="6973E74E" w14:textId="7763D8F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At the end of the Placement Period the Supplier will be required to automatically close and return debts which are not subject to an active Payment Arrangement or do not have an open query.  The debts must be returned by working day 14 after the placement end date and the Supplier must use the correct Closure Codes when returning the debts see also Call Off Schedule 14. </w:t>
      </w:r>
      <w:r w:rsidR="0034220F">
        <w:rPr>
          <w:rFonts w:ascii="Arial" w:hAnsi="Arial" w:cs="Arial"/>
          <w:color w:val="auto"/>
          <w:sz w:val="20"/>
          <w:szCs w:val="20"/>
        </w:rPr>
        <w:br/>
      </w:r>
    </w:p>
    <w:p w14:paraId="1E7D98EB" w14:textId="4C86C9E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DCAs must have the ability to close a debt back during a placement period using a relevant Closure Code as agreed with HMRC. Active accounts can be recalled or returned during placement in accordance with agreed recall and Closure Codes.</w:t>
      </w:r>
      <w:r w:rsidR="0034220F">
        <w:rPr>
          <w:rFonts w:ascii="Arial" w:hAnsi="Arial" w:cs="Arial"/>
          <w:color w:val="auto"/>
          <w:sz w:val="20"/>
          <w:szCs w:val="20"/>
        </w:rPr>
        <w:br/>
      </w:r>
    </w:p>
    <w:p w14:paraId="53603355" w14:textId="69FC84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return Inactive Accounts to HMRC at the end of the placement period as per para 5.10.1 above unless otherwise recalled or agreed by HMRC during the placement period.</w:t>
      </w:r>
      <w:r w:rsidR="0034220F">
        <w:rPr>
          <w:rFonts w:ascii="Arial" w:hAnsi="Arial" w:cs="Arial"/>
          <w:color w:val="auto"/>
          <w:sz w:val="20"/>
          <w:szCs w:val="20"/>
        </w:rPr>
        <w:br/>
      </w:r>
    </w:p>
    <w:p w14:paraId="2C9E140E" w14:textId="178162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DCAs will be required to react to a recall by HMRC at any point during the placement period, and return the debt using a corresponding Closure Code as agreed with HMRC.</w:t>
      </w:r>
      <w:r w:rsidR="0034220F">
        <w:rPr>
          <w:rFonts w:ascii="Arial" w:hAnsi="Arial" w:cs="Arial"/>
          <w:color w:val="auto"/>
          <w:sz w:val="20"/>
          <w:szCs w:val="20"/>
        </w:rPr>
        <w:br/>
      </w:r>
    </w:p>
    <w:p w14:paraId="47741E33" w14:textId="59A0676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Placement periods for each debt type will be determined by HMRC. Placement periods may occasionally require flexibility.</w:t>
      </w:r>
      <w:r w:rsidR="0034220F">
        <w:rPr>
          <w:rFonts w:ascii="Arial" w:hAnsi="Arial" w:cs="Arial"/>
          <w:color w:val="auto"/>
          <w:sz w:val="20"/>
          <w:szCs w:val="20"/>
        </w:rPr>
        <w:br/>
      </w:r>
    </w:p>
    <w:p w14:paraId="4CB75E72" w14:textId="79AB114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Placement periods will make provision for any statutory hold periods for example as a result of Debt Respite.</w:t>
      </w:r>
      <w:r w:rsidR="0034220F">
        <w:rPr>
          <w:rFonts w:ascii="Arial" w:hAnsi="Arial" w:cs="Arial"/>
          <w:color w:val="auto"/>
          <w:sz w:val="20"/>
          <w:szCs w:val="20"/>
        </w:rPr>
        <w:br/>
      </w:r>
    </w:p>
    <w:p w14:paraId="31AF260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Closure and Recall Codes will be agreed by HMRC. A recall will be issued by HMRC and the Supplier will be required to respond with a closure.</w:t>
      </w:r>
    </w:p>
    <w:p w14:paraId="27531351" w14:textId="77777777" w:rsidR="0086092B" w:rsidRPr="00EB749F" w:rsidRDefault="0086092B" w:rsidP="0086092B">
      <w:pPr>
        <w:pStyle w:val="Heading2"/>
        <w:ind w:left="576" w:hanging="576"/>
        <w:rPr>
          <w:rFonts w:ascii="Arial" w:hAnsi="Arial" w:cs="Arial"/>
          <w:b w:val="0"/>
          <w:color w:val="auto"/>
        </w:rPr>
      </w:pPr>
    </w:p>
    <w:p w14:paraId="3918E16B"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8" w:name="_Toc76038288"/>
      <w:r w:rsidRPr="00EB749F">
        <w:rPr>
          <w:rFonts w:ascii="Arial" w:hAnsi="Arial" w:cs="Arial"/>
          <w:color w:val="auto"/>
        </w:rPr>
        <w:t>End of Placement and Bulk Closures/Recalls</w:t>
      </w:r>
      <w:bookmarkEnd w:id="108"/>
      <w:r w:rsidRPr="00EB749F">
        <w:rPr>
          <w:rFonts w:ascii="Arial" w:hAnsi="Arial" w:cs="Arial"/>
          <w:color w:val="auto"/>
        </w:rPr>
        <w:t xml:space="preserve"> </w:t>
      </w:r>
    </w:p>
    <w:p w14:paraId="0A8C9B4B" w14:textId="32C312E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end of each tranche placement period the Supplier must perform an automatic bulk closure. All accounts placed in that tranche must be recalled from the DCAs as per 5.10.1 except where an account has an active Payment Arrangement or is subject to an open query.</w:t>
      </w:r>
      <w:r w:rsidR="0034220F">
        <w:rPr>
          <w:rFonts w:ascii="Arial" w:hAnsi="Arial" w:cs="Arial"/>
          <w:color w:val="auto"/>
          <w:sz w:val="20"/>
          <w:szCs w:val="20"/>
        </w:rPr>
        <w:br/>
      </w:r>
      <w:r w:rsidRPr="00EB749F">
        <w:rPr>
          <w:rFonts w:ascii="Arial" w:hAnsi="Arial" w:cs="Arial"/>
          <w:color w:val="auto"/>
          <w:sz w:val="20"/>
          <w:szCs w:val="20"/>
        </w:rPr>
        <w:t xml:space="preserve"> </w:t>
      </w:r>
    </w:p>
    <w:p w14:paraId="4F2E426B" w14:textId="00BA269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ensure that the right account Closure Codes are used by the Supplier and DCAs and correctly flow back to HMRC. </w:t>
      </w:r>
      <w:r w:rsidR="0034220F">
        <w:rPr>
          <w:rFonts w:ascii="Arial" w:hAnsi="Arial" w:cs="Arial"/>
          <w:color w:val="auto"/>
          <w:sz w:val="20"/>
          <w:szCs w:val="20"/>
        </w:rPr>
        <w:br/>
      </w:r>
    </w:p>
    <w:p w14:paraId="3CB6E939"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at the end of the placement period, any debts that have been identified as being in a Payment Arrangement have been notified to HMRC via the Activity file.</w:t>
      </w:r>
      <w:r w:rsidRPr="00EB749F">
        <w:rPr>
          <w:rFonts w:ascii="Arial" w:hAnsi="Arial" w:cs="Arial"/>
          <w:color w:val="auto"/>
          <w:sz w:val="20"/>
          <w:szCs w:val="20"/>
        </w:rPr>
        <w:t/>
      </w:r>
    </w:p>
    <w:p w14:paraId="501E0E31" w14:textId="77777777" w:rsidR="0086092B" w:rsidRPr="00EB749F" w:rsidRDefault="0086092B" w:rsidP="0086092B">
      <w:pPr>
        <w:pStyle w:val="Heading3"/>
        <w:ind w:left="862" w:firstLine="0"/>
        <w:rPr>
          <w:rFonts w:ascii="Arial" w:hAnsi="Arial" w:cs="Arial"/>
          <w:color w:val="auto"/>
        </w:rPr>
      </w:pPr>
    </w:p>
    <w:p w14:paraId="2C13498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09" w:name="_Toc76038289"/>
      <w:r w:rsidRPr="00EB749F">
        <w:rPr>
          <w:rFonts w:ascii="Arial" w:hAnsi="Arial" w:cs="Arial"/>
          <w:color w:val="auto"/>
        </w:rPr>
        <w:t>Placement Reconciliation</w:t>
      </w:r>
      <w:bookmarkEnd w:id="109"/>
    </w:p>
    <w:p w14:paraId="7AF80D03" w14:textId="0066C7B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reserves the right to ask the Supplier to perform a reconciliation of accounts placed where problems are identified.</w:t>
      </w:r>
      <w:r w:rsidR="0034220F">
        <w:rPr>
          <w:rFonts w:ascii="Arial" w:hAnsi="Arial" w:cs="Arial"/>
          <w:color w:val="auto"/>
          <w:sz w:val="20"/>
          <w:szCs w:val="20"/>
        </w:rPr>
        <w:br/>
      </w:r>
    </w:p>
    <w:p w14:paraId="191837E9" w14:textId="66FAEA62"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 the event that a reconciliation is required, the Supplier must reconcile the accounts it holds against HMRCs records and produce any outputs or reports as required by HMRC.</w:t>
      </w:r>
    </w:p>
    <w:p w14:paraId="42FEACB5" w14:textId="77777777" w:rsidR="00AC446C" w:rsidRPr="00AC446C" w:rsidRDefault="00AC446C" w:rsidP="00AC446C"/>
    <w:p w14:paraId="51259706"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10" w:name="_Toc76038290"/>
      <w:r w:rsidRPr="00EB749F">
        <w:rPr>
          <w:rFonts w:ascii="Arial" w:hAnsi="Arial" w:cs="Arial"/>
          <w:color w:val="auto"/>
        </w:rPr>
        <w:lastRenderedPageBreak/>
        <w:t>Customer Journeys</w:t>
      </w:r>
      <w:bookmarkEnd w:id="110"/>
      <w:r w:rsidRPr="00EB749F">
        <w:rPr>
          <w:rFonts w:ascii="Arial" w:hAnsi="Arial" w:cs="Arial"/>
          <w:color w:val="auto"/>
        </w:rPr>
        <w:t xml:space="preserve"> </w:t>
      </w:r>
    </w:p>
    <w:p w14:paraId="2A1F8F8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1" w:name="_Toc76038291"/>
      <w:r w:rsidRPr="00EB749F">
        <w:rPr>
          <w:rFonts w:ascii="Arial" w:hAnsi="Arial" w:cs="Arial"/>
          <w:color w:val="auto"/>
        </w:rPr>
        <w:t>Collection and Contact Strategies</w:t>
      </w:r>
      <w:bookmarkEnd w:id="111"/>
    </w:p>
    <w:p w14:paraId="17D31447" w14:textId="0209A4E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full UK coverage desktop service I.e., letters, telephone and SMS text message, however, HMRC will consider any future innovations and digital opportunities. </w:t>
      </w:r>
      <w:r w:rsidR="0034220F">
        <w:rPr>
          <w:rFonts w:ascii="Arial" w:hAnsi="Arial" w:cs="Arial"/>
          <w:color w:val="auto"/>
          <w:sz w:val="20"/>
          <w:szCs w:val="20"/>
        </w:rPr>
        <w:br/>
      </w:r>
    </w:p>
    <w:p w14:paraId="17BDAB88" w14:textId="470838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not undertake any doorstep collections services for HMRC. </w:t>
      </w:r>
      <w:r w:rsidR="0034220F">
        <w:rPr>
          <w:rFonts w:ascii="Arial" w:hAnsi="Arial" w:cs="Arial"/>
          <w:color w:val="auto"/>
          <w:sz w:val="20"/>
          <w:szCs w:val="20"/>
        </w:rPr>
        <w:br/>
      </w:r>
    </w:p>
    <w:p w14:paraId="626A3BAC" w14:textId="2164B22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accounts placed with the Supplier must have received a minimum level of action within the collection strategies.  The minimum level will be agreed with HMRC.</w:t>
      </w:r>
      <w:r w:rsidR="0034220F">
        <w:rPr>
          <w:rFonts w:ascii="Arial" w:hAnsi="Arial" w:cs="Arial"/>
          <w:color w:val="auto"/>
          <w:sz w:val="20"/>
          <w:szCs w:val="20"/>
        </w:rPr>
        <w:br/>
      </w:r>
    </w:p>
    <w:p w14:paraId="2080295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obtain approval from HMRC for all collection and contact strategies before they are implemented. This will include the scope, frequency and content of letters, phone calls and SMS, dependant on the Debt Type placed.  </w:t>
      </w:r>
    </w:p>
    <w:p w14:paraId="6FBE27F2" w14:textId="77777777" w:rsidR="0086092B" w:rsidRPr="00EB749F" w:rsidRDefault="0086092B" w:rsidP="002E53E0">
      <w:pPr>
        <w:pStyle w:val="Heading3"/>
        <w:numPr>
          <w:ilvl w:val="0"/>
          <w:numId w:val="13"/>
        </w:numPr>
        <w:rPr>
          <w:rFonts w:ascii="Arial" w:hAnsi="Arial" w:cs="Arial"/>
          <w:color w:val="auto"/>
          <w:sz w:val="20"/>
          <w:szCs w:val="20"/>
        </w:rPr>
      </w:pPr>
      <w:r w:rsidRPr="00EB749F">
        <w:rPr>
          <w:rFonts w:ascii="Arial" w:hAnsi="Arial" w:cs="Arial"/>
          <w:color w:val="auto"/>
          <w:sz w:val="20"/>
          <w:szCs w:val="20"/>
        </w:rPr>
        <w:t>The Collection Strategies need to be flexible and responsive.</w:t>
      </w:r>
    </w:p>
    <w:p w14:paraId="6D0F6419" w14:textId="77777777" w:rsidR="0086092B" w:rsidRPr="00EB749F" w:rsidRDefault="0086092B" w:rsidP="002E53E0">
      <w:pPr>
        <w:pStyle w:val="Heading3"/>
        <w:numPr>
          <w:ilvl w:val="0"/>
          <w:numId w:val="13"/>
        </w:numPr>
        <w:rPr>
          <w:rFonts w:ascii="Arial" w:hAnsi="Arial" w:cs="Arial"/>
          <w:color w:val="auto"/>
          <w:sz w:val="20"/>
          <w:szCs w:val="20"/>
        </w:rPr>
      </w:pPr>
      <w:r w:rsidRPr="00EB749F">
        <w:rPr>
          <w:rFonts w:ascii="Arial" w:hAnsi="Arial" w:cs="Arial"/>
          <w:color w:val="auto"/>
          <w:sz w:val="20"/>
          <w:szCs w:val="20"/>
        </w:rPr>
        <w:t xml:space="preserve">The Supplier may use recycling where it provides value for money. </w:t>
      </w:r>
    </w:p>
    <w:p w14:paraId="02801696" w14:textId="2F131CEB" w:rsidR="0086092B" w:rsidRPr="00EB749F" w:rsidRDefault="0086092B" w:rsidP="002E53E0">
      <w:pPr>
        <w:pStyle w:val="Heading3"/>
        <w:numPr>
          <w:ilvl w:val="0"/>
          <w:numId w:val="13"/>
        </w:numPr>
        <w:rPr>
          <w:rFonts w:ascii="Arial" w:hAnsi="Arial" w:cs="Arial"/>
          <w:color w:val="auto"/>
          <w:sz w:val="20"/>
          <w:szCs w:val="20"/>
        </w:rPr>
      </w:pPr>
      <w:r w:rsidRPr="00EB749F">
        <w:rPr>
          <w:rFonts w:ascii="Arial" w:hAnsi="Arial" w:cs="Arial"/>
          <w:color w:val="auto"/>
          <w:sz w:val="20"/>
          <w:szCs w:val="20"/>
        </w:rPr>
        <w:t>For tax credit debt types only, the Supplier will be required to issue a pre-placement letter on behalf of HMRC at the commencement of the Collection Strategy. This is to support HMRCs internal operational capacity.</w:t>
      </w:r>
      <w:r w:rsidR="0034220F">
        <w:rPr>
          <w:rFonts w:ascii="Arial" w:hAnsi="Arial" w:cs="Arial"/>
          <w:color w:val="auto"/>
          <w:sz w:val="20"/>
          <w:szCs w:val="20"/>
        </w:rPr>
        <w:br/>
      </w:r>
    </w:p>
    <w:p w14:paraId="06EF2394" w14:textId="0B49374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Whenever there is a change to the characteristics of any debt type or at the request of HMRC, the Supplier is required to submit updates or proposals to the collection strategies at least 10 working days before the next placement. </w:t>
      </w:r>
      <w:r w:rsidR="0034220F">
        <w:rPr>
          <w:rFonts w:ascii="Arial" w:hAnsi="Arial" w:cs="Arial"/>
          <w:color w:val="auto"/>
          <w:sz w:val="20"/>
          <w:szCs w:val="20"/>
        </w:rPr>
        <w:br/>
      </w:r>
    </w:p>
    <w:p w14:paraId="1F34A941" w14:textId="12DAFC8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review all collection strategies annually with HMRC. Any amendments arising from this review will similarly require the Supplier to submit proposals for agreement with HMRC a minimum of 10 working days before a scheduled placement of the specified debt type.  </w:t>
      </w:r>
      <w:r w:rsidR="0034220F">
        <w:rPr>
          <w:rFonts w:ascii="Arial" w:hAnsi="Arial" w:cs="Arial"/>
          <w:color w:val="auto"/>
          <w:sz w:val="20"/>
          <w:szCs w:val="20"/>
        </w:rPr>
        <w:br/>
      </w:r>
    </w:p>
    <w:p w14:paraId="424DEDD5" w14:textId="7615CCE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input to the Suppliers written and verbal content included in all Collection and Contract Strategies to ensure that it aligns with HMRCs policy and strategies which includes (but is not limited to) transparent communications to the Customer.</w:t>
      </w:r>
      <w:r w:rsidR="0034220F">
        <w:rPr>
          <w:rFonts w:ascii="Arial" w:hAnsi="Arial" w:cs="Arial"/>
          <w:color w:val="auto"/>
          <w:sz w:val="20"/>
          <w:szCs w:val="20"/>
        </w:rPr>
        <w:br/>
      </w:r>
    </w:p>
    <w:p w14:paraId="42A9DD0F" w14:textId="3D62DDA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consider the use of behavioural insight when developing letter content and strategies.</w:t>
      </w:r>
      <w:r w:rsidR="0034220F">
        <w:rPr>
          <w:rFonts w:ascii="Arial" w:hAnsi="Arial" w:cs="Arial"/>
          <w:color w:val="auto"/>
          <w:sz w:val="20"/>
          <w:szCs w:val="20"/>
        </w:rPr>
        <w:br/>
      </w:r>
    </w:p>
    <w:p w14:paraId="09924DFC" w14:textId="14DD8BB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Initially the Placement Periods will be 5-months for taxes debt types and 7 months for tax credits.  HMRC will consider changes to the placement periods as suggested by the Supplier. Any changes will be implemented using the Variation and Change Control Process. </w:t>
      </w:r>
      <w:r w:rsidR="0034220F">
        <w:rPr>
          <w:rFonts w:ascii="Arial" w:hAnsi="Arial" w:cs="Arial"/>
          <w:color w:val="auto"/>
          <w:sz w:val="20"/>
          <w:szCs w:val="20"/>
        </w:rPr>
        <w:br/>
      </w:r>
    </w:p>
    <w:p w14:paraId="4CC6859A" w14:textId="1245824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any single Placement File contains a Customer with multiple debt types, the Supplier will be required to link those debts together and pursue them under a single strategy.</w:t>
      </w:r>
      <w:r w:rsidR="0034220F">
        <w:rPr>
          <w:rFonts w:ascii="Arial" w:hAnsi="Arial" w:cs="Arial"/>
          <w:color w:val="auto"/>
          <w:sz w:val="20"/>
          <w:szCs w:val="20"/>
        </w:rPr>
        <w:br/>
      </w:r>
    </w:p>
    <w:p w14:paraId="7700429A" w14:textId="0FA300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Supplier receives a further placement containing an account for a Customer that already has an active debt being pursued by a DCA, the Supplier will be required to place that debt if it is of the same debt type with the same DCA. For clarity where the debt type is not the same or there is no longer an active debt with a DCA subsequent debts received in other placements will follow their own strategy.</w:t>
      </w:r>
      <w:r w:rsidR="0034220F">
        <w:rPr>
          <w:rFonts w:ascii="Arial" w:hAnsi="Arial" w:cs="Arial"/>
          <w:color w:val="auto"/>
          <w:sz w:val="20"/>
          <w:szCs w:val="20"/>
        </w:rPr>
        <w:br/>
      </w:r>
    </w:p>
    <w:p w14:paraId="6008101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the ability to create Collection and Contact strategies per Debt Type and per Customer.</w:t>
      </w:r>
    </w:p>
    <w:p w14:paraId="305E5631" w14:textId="7B4BD01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The Supplier must ensure that the Collection Service signposts Customers to debt advice services as per the Framework Specification </w:t>
      </w:r>
      <w:r w:rsidR="0034220F">
        <w:rPr>
          <w:rFonts w:ascii="Arial" w:hAnsi="Arial" w:cs="Arial"/>
          <w:color w:val="auto"/>
          <w:sz w:val="20"/>
          <w:szCs w:val="20"/>
        </w:rPr>
        <w:br/>
      </w:r>
    </w:p>
    <w:p w14:paraId="2E1D57BD" w14:textId="267BC0B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Supplier identifies a change in circumstances of a Customer, the Supplier will, where appropriate, adjust the collection strategy which must be agreed by HMRC.</w:t>
      </w:r>
      <w:r w:rsidR="0034220F">
        <w:rPr>
          <w:rFonts w:ascii="Arial" w:hAnsi="Arial" w:cs="Arial"/>
          <w:color w:val="auto"/>
          <w:sz w:val="20"/>
          <w:szCs w:val="20"/>
        </w:rPr>
        <w:br/>
      </w:r>
    </w:p>
    <w:p w14:paraId="36BBC181" w14:textId="749D71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the Supplier to collect debt from Customers from the age of 16 upwards.</w:t>
      </w:r>
      <w:r w:rsidR="0034220F">
        <w:rPr>
          <w:rFonts w:ascii="Arial" w:hAnsi="Arial" w:cs="Arial"/>
          <w:color w:val="auto"/>
          <w:sz w:val="20"/>
          <w:szCs w:val="20"/>
        </w:rPr>
        <w:br/>
      </w:r>
    </w:p>
    <w:p w14:paraId="5BFB558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does not require the Supplier to calculate and charge interest or penalties on any debt type placed with the Supplier.</w:t>
      </w:r>
    </w:p>
    <w:p w14:paraId="540C991F" w14:textId="77777777" w:rsidR="0086092B" w:rsidRPr="00EB749F" w:rsidRDefault="0086092B" w:rsidP="0086092B">
      <w:pPr>
        <w:rPr>
          <w:rFonts w:ascii="Arial" w:hAnsi="Arial" w:cs="Arial"/>
        </w:rPr>
      </w:pPr>
    </w:p>
    <w:p w14:paraId="025B10E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2" w:name="_Toc76038292"/>
      <w:r w:rsidRPr="00EB749F">
        <w:rPr>
          <w:rFonts w:ascii="Arial" w:hAnsi="Arial" w:cs="Arial"/>
          <w:color w:val="auto"/>
        </w:rPr>
        <w:t>Vulnerability and Financial Hardship</w:t>
      </w:r>
      <w:bookmarkEnd w:id="112"/>
    </w:p>
    <w:p w14:paraId="7AA360AD" w14:textId="058E1225"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Vulnerability:</w:t>
      </w:r>
      <w:r w:rsidRPr="00EB749F">
        <w:rPr>
          <w:rFonts w:ascii="Arial" w:hAnsi="Arial" w:cs="Arial"/>
          <w:color w:val="auto"/>
        </w:rPr>
        <w:br/>
      </w:r>
      <w:r w:rsidRPr="00EB749F">
        <w:rPr>
          <w:rFonts w:ascii="Arial" w:hAnsi="Arial" w:cs="Arial"/>
          <w:color w:val="auto"/>
          <w:sz w:val="20"/>
          <w:szCs w:val="20"/>
        </w:rPr>
        <w:t>The Supplier must have a set of Vulnerability Standards to include HMRCs standards as a minimum. The Vulnerability Standards must be made available to HMRC for review at Implementation and following any subsequent changes or updates.</w:t>
      </w:r>
    </w:p>
    <w:p w14:paraId="365AC1BA" w14:textId="77777777" w:rsidR="00643713" w:rsidRPr="00643713" w:rsidRDefault="00643713" w:rsidP="00643713"/>
    <w:p w14:paraId="68C0BDF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Financial Hardship:</w:t>
      </w:r>
      <w:r w:rsidRPr="00EB749F">
        <w:rPr>
          <w:rFonts w:ascii="Arial" w:hAnsi="Arial" w:cs="Arial"/>
          <w:color w:val="auto"/>
        </w:rPr>
        <w:br/>
      </w:r>
      <w:r w:rsidRPr="00EB749F">
        <w:rPr>
          <w:rFonts w:ascii="Arial" w:hAnsi="Arial" w:cs="Arial"/>
          <w:color w:val="auto"/>
          <w:sz w:val="20"/>
          <w:szCs w:val="20"/>
        </w:rPr>
        <w:t>The Supplier must have a financial hardship strategy which must be aligned to HMRC guidelines. As a minimum the strategy must include (but not be limited to):</w:t>
      </w:r>
    </w:p>
    <w:p w14:paraId="45458E78" w14:textId="77777777" w:rsidR="0086092B" w:rsidRPr="00EB749F" w:rsidRDefault="0086092B" w:rsidP="002E53E0">
      <w:pPr>
        <w:pStyle w:val="ListParagraph"/>
        <w:numPr>
          <w:ilvl w:val="0"/>
          <w:numId w:val="20"/>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Establishing whether the Customer has the ability to pay their essential living expenses such as rent, gas/electricity, food etc. before they pay their arrears.</w:t>
      </w:r>
    </w:p>
    <w:p w14:paraId="1877593A" w14:textId="52C6BD75" w:rsidR="0086092B" w:rsidRDefault="0086092B" w:rsidP="002E53E0">
      <w:pPr>
        <w:pStyle w:val="ListParagraph"/>
        <w:numPr>
          <w:ilvl w:val="0"/>
          <w:numId w:val="20"/>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Establishing whether the Customers circumstances are likely to be long term or short term.</w:t>
      </w:r>
    </w:p>
    <w:p w14:paraId="2D5F16E2" w14:textId="77777777" w:rsidR="00643713" w:rsidRPr="00643713" w:rsidRDefault="00643713" w:rsidP="00643713">
      <w:pPr>
        <w:spacing w:after="0" w:line="240" w:lineRule="auto"/>
        <w:rPr>
          <w:rFonts w:ascii="Arial" w:eastAsiaTheme="majorEastAsia" w:hAnsi="Arial" w:cs="Arial"/>
          <w:sz w:val="20"/>
          <w:szCs w:val="20"/>
        </w:rPr>
      </w:pPr>
    </w:p>
    <w:p w14:paraId="35A6D26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Death or Serious Injury:</w:t>
      </w:r>
      <w:r w:rsidRPr="00EB749F">
        <w:rPr>
          <w:rFonts w:ascii="Arial" w:hAnsi="Arial" w:cs="Arial"/>
          <w:color w:val="auto"/>
          <w:sz w:val="20"/>
          <w:szCs w:val="20"/>
        </w:rPr>
        <w:br/>
        <w:t>The Supplier must ensure that, where there has been death or serious injury following contact with a DCA, the DCA must notify the Supplier immediately.  The Supplier must then notify HMRC within two hours of becoming aware. Notification must be sent by email, marked as urgent to HMRCs named contact.  Where there is an indication that contact (directly or indirectly) may have contributed to death or serious injury HMRC must notify its Internal Governance Team who will carry out further investigations.  The DCAs may be required to provide more information if necessary.</w:t>
      </w:r>
    </w:p>
    <w:p w14:paraId="5BE35698" w14:textId="77777777" w:rsidR="0086092B" w:rsidRPr="00EB749F" w:rsidRDefault="0086092B" w:rsidP="0086092B">
      <w:pPr>
        <w:pStyle w:val="Heading3"/>
        <w:ind w:left="0" w:firstLine="0"/>
        <w:rPr>
          <w:rFonts w:ascii="Arial" w:hAnsi="Arial" w:cs="Arial"/>
          <w:color w:val="auto"/>
          <w:sz w:val="20"/>
          <w:szCs w:val="20"/>
        </w:rPr>
      </w:pPr>
    </w:p>
    <w:p w14:paraId="3B7DEB7F"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3" w:name="_Toc76038293"/>
      <w:r w:rsidRPr="00EB749F">
        <w:rPr>
          <w:rFonts w:ascii="Arial" w:hAnsi="Arial" w:cs="Arial"/>
          <w:color w:val="auto"/>
        </w:rPr>
        <w:t>Customer Contact Methods</w:t>
      </w:r>
      <w:bookmarkEnd w:id="113"/>
    </w:p>
    <w:p w14:paraId="68C03EA7" w14:textId="5716D08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does not currently allow contact via email as part of any collection and contact strategy.</w:t>
      </w:r>
      <w:r w:rsidR="0034220F">
        <w:rPr>
          <w:rFonts w:ascii="Arial" w:hAnsi="Arial" w:cs="Arial"/>
          <w:color w:val="auto"/>
          <w:sz w:val="20"/>
          <w:szCs w:val="20"/>
        </w:rPr>
        <w:br/>
      </w:r>
    </w:p>
    <w:p w14:paraId="32306C8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Identity and Verification Checks (ID&amp;V) must be completed in accordance with HMRCs guidance for contact including authentication procedures to be in place for portals.  As a minimum, for inbound contact, these include:</w:t>
      </w:r>
    </w:p>
    <w:p w14:paraId="06BF508E"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Full name of the individual or company.</w:t>
      </w:r>
    </w:p>
    <w:p w14:paraId="74821A32"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First line of the address.</w:t>
      </w:r>
    </w:p>
    <w:p w14:paraId="3E33DC5C" w14:textId="214A8CE8"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Postcode.</w:t>
      </w:r>
      <w:r w:rsidR="0034220F">
        <w:rPr>
          <w:rFonts w:ascii="Arial" w:hAnsi="Arial" w:cs="Arial"/>
          <w:color w:val="auto"/>
          <w:sz w:val="20"/>
          <w:szCs w:val="20"/>
        </w:rPr>
        <w:br/>
      </w:r>
    </w:p>
    <w:p w14:paraId="66999A59" w14:textId="440C6D28" w:rsidR="0086092B" w:rsidRPr="00EB749F" w:rsidRDefault="003C7E50" w:rsidP="002E53E0">
      <w:pPr>
        <w:pStyle w:val="Heading3"/>
        <w:numPr>
          <w:ilvl w:val="2"/>
          <w:numId w:val="4"/>
        </w:numPr>
        <w:ind w:left="720"/>
        <w:rPr>
          <w:rFonts w:ascii="Arial" w:hAnsi="Arial" w:cs="Arial"/>
          <w:color w:val="auto"/>
          <w:sz w:val="20"/>
          <w:szCs w:val="20"/>
        </w:rPr>
      </w:pPr>
      <w:r>
        <w:rPr>
          <w:rFonts w:ascii="Arial" w:hAnsi="Arial" w:cs="Arial"/>
          <w:color w:val="auto"/>
          <w:sz w:val="20"/>
          <w:szCs w:val="20"/>
        </w:rPr>
        <w:t xml:space="preserve">HMRC does not require a Welsh </w:t>
      </w:r>
      <w:r w:rsidR="00D034A7">
        <w:rPr>
          <w:rFonts w:ascii="Arial" w:hAnsi="Arial" w:cs="Arial"/>
          <w:color w:val="auto"/>
          <w:sz w:val="20"/>
          <w:szCs w:val="20"/>
        </w:rPr>
        <w:t xml:space="preserve">service, </w:t>
      </w:r>
      <w:r w:rsidR="0086092B" w:rsidRPr="00EB749F">
        <w:rPr>
          <w:rFonts w:ascii="Arial" w:hAnsi="Arial" w:cs="Arial"/>
          <w:color w:val="auto"/>
          <w:sz w:val="20"/>
          <w:szCs w:val="20"/>
        </w:rPr>
        <w:t>HMRC will not place debts with the Supplier where a Customers preference is to receive communications in Welsh. However, where a Customer informs the Supplier that their choice is to conduct communications in Welsh, the Supplier must ensure that the debt is closed and returned to HMRC using the appropriate Closure Code.</w:t>
      </w:r>
      <w:r w:rsidR="0034220F">
        <w:rPr>
          <w:rFonts w:ascii="Arial" w:hAnsi="Arial" w:cs="Arial"/>
          <w:color w:val="auto"/>
          <w:sz w:val="20"/>
          <w:szCs w:val="20"/>
        </w:rPr>
        <w:br/>
      </w:r>
    </w:p>
    <w:p w14:paraId="2DC33BD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provide collection services i.e. outbound contact with the Customer within HMRCs specified times and days: </w:t>
      </w:r>
    </w:p>
    <w:p w14:paraId="35DCB74C" w14:textId="77777777" w:rsidR="0086092B" w:rsidRPr="00EB749F" w:rsidRDefault="0086092B" w:rsidP="002E53E0">
      <w:pPr>
        <w:pStyle w:val="Heading3"/>
        <w:numPr>
          <w:ilvl w:val="2"/>
          <w:numId w:val="60"/>
        </w:numPr>
        <w:rPr>
          <w:rFonts w:ascii="Arial" w:hAnsi="Arial" w:cs="Arial"/>
          <w:color w:val="auto"/>
          <w:sz w:val="20"/>
          <w:szCs w:val="20"/>
        </w:rPr>
      </w:pPr>
      <w:r w:rsidRPr="00EB749F">
        <w:rPr>
          <w:rFonts w:ascii="Arial" w:hAnsi="Arial" w:cs="Arial"/>
          <w:color w:val="auto"/>
          <w:sz w:val="20"/>
          <w:szCs w:val="20"/>
        </w:rPr>
        <w:t>08:00 - 20:00 Monday to Friday.</w:t>
      </w:r>
    </w:p>
    <w:p w14:paraId="6F70BDEA" w14:textId="2BC47F4F" w:rsidR="0086092B" w:rsidRPr="00EB749F" w:rsidRDefault="0086092B" w:rsidP="002E53E0">
      <w:pPr>
        <w:pStyle w:val="Heading3"/>
        <w:numPr>
          <w:ilvl w:val="2"/>
          <w:numId w:val="60"/>
        </w:numPr>
        <w:rPr>
          <w:rFonts w:ascii="Arial" w:hAnsi="Arial" w:cs="Arial"/>
          <w:color w:val="auto"/>
          <w:sz w:val="20"/>
          <w:szCs w:val="20"/>
        </w:rPr>
      </w:pPr>
      <w:r w:rsidRPr="00EB749F">
        <w:rPr>
          <w:rFonts w:ascii="Arial" w:hAnsi="Arial" w:cs="Arial"/>
          <w:color w:val="auto"/>
          <w:sz w:val="20"/>
          <w:szCs w:val="20"/>
        </w:rPr>
        <w:t>09:00 - 16:00 Saturday.</w:t>
      </w:r>
      <w:r w:rsidR="0034220F">
        <w:rPr>
          <w:rFonts w:ascii="Arial" w:hAnsi="Arial" w:cs="Arial"/>
          <w:color w:val="auto"/>
          <w:sz w:val="20"/>
          <w:szCs w:val="20"/>
        </w:rPr>
        <w:br/>
      </w:r>
    </w:p>
    <w:p w14:paraId="5332BC02" w14:textId="2C54C32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only contact Customers within HMRCs specified times and day, there is no requirement for Sunday provision unless specifically requested by HMRC.</w:t>
      </w:r>
      <w:r w:rsidR="0034220F">
        <w:rPr>
          <w:rFonts w:ascii="Arial" w:hAnsi="Arial" w:cs="Arial"/>
          <w:color w:val="auto"/>
          <w:sz w:val="20"/>
          <w:szCs w:val="20"/>
        </w:rPr>
        <w:br/>
      </w:r>
    </w:p>
    <w:p w14:paraId="5C637842" w14:textId="4ACEA32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During certain periods of the year e.g. the Christmas period, HMRC may require a restriction on collection strategy activities – this is to ensure that the Supplier is aligned to HMRCs internal debt function.</w:t>
      </w:r>
      <w:r w:rsidR="0034220F">
        <w:rPr>
          <w:rFonts w:ascii="Arial" w:hAnsi="Arial" w:cs="Arial"/>
          <w:color w:val="auto"/>
          <w:sz w:val="20"/>
          <w:szCs w:val="20"/>
        </w:rPr>
        <w:br/>
      </w:r>
    </w:p>
    <w:p w14:paraId="6F096C8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its DCA panel members are available for inbound customer contact between the hours of:</w:t>
      </w:r>
    </w:p>
    <w:p w14:paraId="5794FD69" w14:textId="77777777" w:rsidR="0086092B" w:rsidRPr="00EB749F" w:rsidRDefault="0086092B" w:rsidP="002E53E0">
      <w:pPr>
        <w:pStyle w:val="Heading3"/>
        <w:numPr>
          <w:ilvl w:val="2"/>
          <w:numId w:val="62"/>
        </w:numPr>
        <w:rPr>
          <w:rFonts w:ascii="Arial" w:hAnsi="Arial" w:cs="Arial"/>
          <w:color w:val="auto"/>
          <w:sz w:val="20"/>
          <w:szCs w:val="20"/>
        </w:rPr>
      </w:pPr>
      <w:r w:rsidRPr="00EB749F">
        <w:rPr>
          <w:rFonts w:ascii="Arial" w:hAnsi="Arial" w:cs="Arial"/>
          <w:color w:val="auto"/>
          <w:sz w:val="20"/>
          <w:szCs w:val="20"/>
        </w:rPr>
        <w:t>08:00 - 20:00 Monday to Friday.</w:t>
      </w:r>
    </w:p>
    <w:p w14:paraId="09CA8FEC" w14:textId="7454F02B" w:rsidR="0086092B" w:rsidRPr="00EB749F" w:rsidRDefault="0086092B" w:rsidP="002E53E0">
      <w:pPr>
        <w:pStyle w:val="Heading3"/>
        <w:numPr>
          <w:ilvl w:val="2"/>
          <w:numId w:val="62"/>
        </w:numPr>
        <w:rPr>
          <w:rFonts w:ascii="Arial" w:hAnsi="Arial" w:cs="Arial"/>
          <w:color w:val="auto"/>
          <w:sz w:val="20"/>
          <w:szCs w:val="20"/>
        </w:rPr>
      </w:pPr>
      <w:r w:rsidRPr="00EB749F">
        <w:rPr>
          <w:rFonts w:ascii="Arial" w:hAnsi="Arial" w:cs="Arial"/>
          <w:color w:val="auto"/>
          <w:sz w:val="20"/>
          <w:szCs w:val="20"/>
        </w:rPr>
        <w:t>09:00 - 16:00 Saturday.</w:t>
      </w:r>
      <w:r w:rsidR="0034220F">
        <w:rPr>
          <w:rFonts w:ascii="Arial" w:hAnsi="Arial" w:cs="Arial"/>
          <w:color w:val="auto"/>
          <w:sz w:val="20"/>
          <w:szCs w:val="20"/>
        </w:rPr>
        <w:br/>
      </w:r>
    </w:p>
    <w:p w14:paraId="3AFFFDFE" w14:textId="798E90E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There must be no outbound contact with customers on Bank Holidays</w:t>
      </w:r>
      <w:r w:rsidR="0034220F">
        <w:rPr>
          <w:rFonts w:ascii="Arial" w:hAnsi="Arial" w:cs="Arial"/>
          <w:color w:val="auto"/>
          <w:sz w:val="20"/>
          <w:szCs w:val="20"/>
        </w:rPr>
        <w:br/>
      </w:r>
    </w:p>
    <w:p w14:paraId="09BFC807" w14:textId="6D594AA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no more than 5% of all inbound calls go unanswered at each DCA each calendar month, see also Call Off Schedule 14.  </w:t>
      </w:r>
      <w:r w:rsidR="0034220F">
        <w:rPr>
          <w:rFonts w:ascii="Arial" w:hAnsi="Arial" w:cs="Arial"/>
          <w:color w:val="auto"/>
          <w:sz w:val="20"/>
          <w:szCs w:val="20"/>
        </w:rPr>
        <w:br/>
      </w:r>
    </w:p>
    <w:p w14:paraId="1D69645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monitor and report on the telephony performance of each DCA and must ensure that results are reported at the end of the month for each DCA. That monthly report must Include:  </w:t>
      </w:r>
    </w:p>
    <w:p w14:paraId="6F3B7FD3"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lastRenderedPageBreak/>
        <w:t xml:space="preserve">Number of calls received. </w:t>
      </w:r>
    </w:p>
    <w:p w14:paraId="58A3A528"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Number of calls not answered (abandoned).</w:t>
      </w:r>
    </w:p>
    <w:p w14:paraId="1903D1C4"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The abandoned call rate as a percentage.</w:t>
      </w:r>
    </w:p>
    <w:p w14:paraId="429304B3" w14:textId="77777777"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The average length of time to answer a call.</w:t>
      </w:r>
    </w:p>
    <w:p w14:paraId="1D281F38" w14:textId="1590C733" w:rsidR="0086092B" w:rsidRPr="00EB749F" w:rsidRDefault="0086092B" w:rsidP="002E53E0">
      <w:pPr>
        <w:pStyle w:val="Heading3"/>
        <w:numPr>
          <w:ilvl w:val="2"/>
          <w:numId w:val="61"/>
        </w:numPr>
        <w:rPr>
          <w:rFonts w:ascii="Arial" w:hAnsi="Arial" w:cs="Arial"/>
          <w:color w:val="auto"/>
          <w:sz w:val="20"/>
          <w:szCs w:val="20"/>
        </w:rPr>
      </w:pPr>
      <w:r w:rsidRPr="00EB749F">
        <w:rPr>
          <w:rFonts w:ascii="Arial" w:hAnsi="Arial" w:cs="Arial"/>
          <w:color w:val="auto"/>
          <w:sz w:val="20"/>
          <w:szCs w:val="20"/>
        </w:rPr>
        <w:t xml:space="preserve">The average time to answer inbound calls. </w:t>
      </w:r>
      <w:r w:rsidR="0034220F">
        <w:rPr>
          <w:rFonts w:ascii="Arial" w:hAnsi="Arial" w:cs="Arial"/>
          <w:color w:val="auto"/>
          <w:sz w:val="20"/>
          <w:szCs w:val="20"/>
        </w:rPr>
        <w:br/>
      </w:r>
    </w:p>
    <w:p w14:paraId="2742792B" w14:textId="6E36B8B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average speed to answer inbound calls at each DCA is within 5 minutes at all times, see also Call Off Schedule 14 i.e. callers must not be waiting on average more than 5 minutes for calls to be answered. Results to be reported on a monthly basis as per para 6.3.10</w:t>
      </w:r>
      <w:r w:rsidR="0034220F">
        <w:rPr>
          <w:rFonts w:ascii="Arial" w:hAnsi="Arial" w:cs="Arial"/>
          <w:color w:val="auto"/>
          <w:sz w:val="20"/>
          <w:szCs w:val="20"/>
        </w:rPr>
        <w:br/>
      </w:r>
    </w:p>
    <w:p w14:paraId="3C2F2796" w14:textId="4459C98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DCA's interact with Customer approved/authorised 3rd parties as per HMRCs guidance.</w:t>
      </w:r>
      <w:r w:rsidR="0034220F">
        <w:rPr>
          <w:rFonts w:ascii="Arial" w:hAnsi="Arial" w:cs="Arial"/>
          <w:color w:val="auto"/>
          <w:sz w:val="20"/>
          <w:szCs w:val="20"/>
        </w:rPr>
        <w:br/>
      </w:r>
    </w:p>
    <w:p w14:paraId="780E6B79"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At the request of HMRC, the Supplier must stop collection on any urgent accounts within one working day of the request, see also Call Off Schedule 14.  This requirement is separate and in addition to para 8.2.4 below.</w:t>
      </w:r>
    </w:p>
    <w:p w14:paraId="5C3DF3D2" w14:textId="77777777" w:rsidR="0086092B" w:rsidRPr="00EB749F" w:rsidRDefault="0086092B" w:rsidP="0086092B">
      <w:pPr>
        <w:rPr>
          <w:rFonts w:ascii="Arial" w:hAnsi="Arial" w:cs="Arial"/>
        </w:rPr>
      </w:pPr>
    </w:p>
    <w:p w14:paraId="0702FA6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4" w:name="_Toc76038294"/>
      <w:r w:rsidRPr="00EB749F">
        <w:rPr>
          <w:rFonts w:ascii="Arial" w:hAnsi="Arial" w:cs="Arial"/>
          <w:color w:val="auto"/>
        </w:rPr>
        <w:t>As a result of Customer Contact</w:t>
      </w:r>
      <w:bookmarkEnd w:id="114"/>
    </w:p>
    <w:p w14:paraId="184CEF34" w14:textId="439539F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DCAs must have the ability to suspend, hold, withdraw or cease collection on accounts as agreed with HMRC.</w:t>
      </w:r>
      <w:r w:rsidR="0034220F">
        <w:rPr>
          <w:rFonts w:ascii="Arial" w:hAnsi="Arial" w:cs="Arial"/>
          <w:color w:val="auto"/>
          <w:sz w:val="20"/>
          <w:szCs w:val="20"/>
        </w:rPr>
        <w:br/>
      </w:r>
    </w:p>
    <w:p w14:paraId="5A8150B1" w14:textId="4EDD0D6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appropriate and according to the Customers circumstances, the DCA’s are required to close accounts and return to HMRC using the agreed Closure Codes. </w:t>
      </w:r>
      <w:r w:rsidR="0034220F">
        <w:rPr>
          <w:rFonts w:ascii="Arial" w:hAnsi="Arial" w:cs="Arial"/>
          <w:color w:val="auto"/>
          <w:sz w:val="20"/>
          <w:szCs w:val="20"/>
        </w:rPr>
        <w:br/>
      </w:r>
    </w:p>
    <w:p w14:paraId="2E0175FC" w14:textId="1158C28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DCA’s are able to distinguish between a vulnerable Customer and one in financial hardship and treat the circumstances according to HMRC’s guidance.</w:t>
      </w:r>
      <w:r w:rsidR="0034220F">
        <w:rPr>
          <w:rFonts w:ascii="Arial" w:hAnsi="Arial" w:cs="Arial"/>
          <w:color w:val="auto"/>
          <w:sz w:val="20"/>
          <w:szCs w:val="20"/>
        </w:rPr>
        <w:br/>
      </w:r>
    </w:p>
    <w:p w14:paraId="09181CA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collection is ceased immediately by the DCA’s and return the account where:</w:t>
      </w:r>
    </w:p>
    <w:p w14:paraId="7D10709C" w14:textId="77777777" w:rsidR="0086092B" w:rsidRPr="00EB749F" w:rsidRDefault="0086092B" w:rsidP="002E53E0">
      <w:pPr>
        <w:pStyle w:val="ListParagraph"/>
        <w:numPr>
          <w:ilvl w:val="0"/>
          <w:numId w:val="44"/>
        </w:numPr>
        <w:spacing w:after="0" w:line="240" w:lineRule="auto"/>
        <w:ind w:left="1080"/>
        <w:contextualSpacing w:val="0"/>
        <w:rPr>
          <w:rFonts w:ascii="Arial" w:eastAsiaTheme="majorEastAsia" w:hAnsi="Arial" w:cs="Arial"/>
          <w:sz w:val="20"/>
          <w:szCs w:val="20"/>
        </w:rPr>
      </w:pPr>
      <w:r w:rsidRPr="00EB749F">
        <w:rPr>
          <w:rFonts w:ascii="Arial" w:eastAsiaTheme="majorEastAsia" w:hAnsi="Arial" w:cs="Arial"/>
          <w:sz w:val="20"/>
          <w:szCs w:val="20"/>
        </w:rPr>
        <w:t>a DCA verifies with the Customer that a debt management company is dealing with the debt or</w:t>
      </w:r>
    </w:p>
    <w:p w14:paraId="7ABCFC1E" w14:textId="77777777" w:rsidR="0086092B" w:rsidRPr="00EB749F" w:rsidRDefault="0086092B" w:rsidP="002E53E0">
      <w:pPr>
        <w:pStyle w:val="ListParagraph"/>
        <w:numPr>
          <w:ilvl w:val="0"/>
          <w:numId w:val="44"/>
        </w:numPr>
        <w:ind w:left="1080"/>
        <w:rPr>
          <w:rFonts w:ascii="Arial" w:hAnsi="Arial" w:cs="Arial"/>
          <w:sz w:val="20"/>
          <w:szCs w:val="20"/>
        </w:rPr>
      </w:pPr>
      <w:r w:rsidRPr="00EB749F">
        <w:rPr>
          <w:rFonts w:ascii="Arial" w:eastAsiaTheme="majorEastAsia" w:hAnsi="Arial" w:cs="Arial"/>
          <w:sz w:val="20"/>
          <w:szCs w:val="20"/>
        </w:rPr>
        <w:t>a DCA receives a communication from a debt management company making an offer on behalf of the Customer</w:t>
      </w:r>
    </w:p>
    <w:p w14:paraId="3F20F705" w14:textId="152B63C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collection is ceased immediately by the DCA’s for identified deceased cases and return the account to HMRC using the agreed Closure Code</w:t>
      </w:r>
      <w:r w:rsidR="0034220F">
        <w:rPr>
          <w:rFonts w:ascii="Arial" w:hAnsi="Arial" w:cs="Arial"/>
          <w:color w:val="auto"/>
          <w:sz w:val="20"/>
          <w:szCs w:val="20"/>
        </w:rPr>
        <w:br/>
      </w:r>
    </w:p>
    <w:p w14:paraId="6EB158D9" w14:textId="3CA0702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the DCAs must have the ability to raise a query electronically/online with HMRC and for HMRC to respond electronically via a portal.</w:t>
      </w:r>
      <w:r w:rsidR="0034220F">
        <w:rPr>
          <w:rFonts w:ascii="Arial" w:hAnsi="Arial" w:cs="Arial"/>
          <w:color w:val="auto"/>
          <w:sz w:val="20"/>
          <w:szCs w:val="20"/>
        </w:rPr>
        <w:br/>
      </w:r>
    </w:p>
    <w:p w14:paraId="24AA7B76" w14:textId="71FABF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DCAs enter queries on to the portal within 3 working days of contact with the Customer, see also Call Off Schedule 14.   </w:t>
      </w:r>
      <w:r w:rsidR="0034220F">
        <w:rPr>
          <w:rFonts w:ascii="Arial" w:hAnsi="Arial" w:cs="Arial"/>
          <w:color w:val="auto"/>
          <w:sz w:val="20"/>
          <w:szCs w:val="20"/>
        </w:rPr>
        <w:br/>
      </w:r>
    </w:p>
    <w:p w14:paraId="3B4F36C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the DCAs take appropriate action to updates provided by HMRC to Customer queries within 5 working days of receipt of query response, see also Call Off Schedule 14. (The definition of appropriate action is contacting the Customer to pursue an outstanding balance; closing and returning the case to HMRC if there is no balance; or, if there is a balance, further action is inappropriate).</w:t>
      </w:r>
    </w:p>
    <w:p w14:paraId="68F66DFA" w14:textId="77777777" w:rsidR="0086092B" w:rsidRPr="00EB749F" w:rsidRDefault="0086092B" w:rsidP="002E53E0">
      <w:pPr>
        <w:pStyle w:val="ListParagraph"/>
        <w:numPr>
          <w:ilvl w:val="0"/>
          <w:numId w:val="74"/>
        </w:numPr>
        <w:rPr>
          <w:rFonts w:ascii="Arial" w:hAnsi="Arial" w:cs="Arial"/>
          <w:bCs/>
          <w:sz w:val="20"/>
          <w:szCs w:val="20"/>
        </w:rPr>
      </w:pPr>
      <w:r w:rsidRPr="00EB749F">
        <w:rPr>
          <w:rFonts w:ascii="Arial" w:hAnsi="Arial" w:cs="Arial"/>
          <w:bCs/>
          <w:sz w:val="20"/>
          <w:szCs w:val="20"/>
        </w:rPr>
        <w:t xml:space="preserve">Where the Supplier has a manual assurance process: 85% of Query updates received from HMRC to be actioned within 5 working days each month. This can be a random </w:t>
      </w:r>
      <w:r w:rsidRPr="00EB749F">
        <w:rPr>
          <w:rFonts w:ascii="Arial" w:hAnsi="Arial" w:cs="Arial"/>
          <w:bCs/>
          <w:sz w:val="20"/>
          <w:szCs w:val="20"/>
        </w:rPr>
        <w:lastRenderedPageBreak/>
        <w:t>sample or included as part of the account audit detailed at para 10.4.2 where a query is identified as part of that audit.</w:t>
      </w:r>
    </w:p>
    <w:p w14:paraId="50E5F44C" w14:textId="3B85716D" w:rsidR="0086092B" w:rsidRPr="00EB749F" w:rsidRDefault="0086092B" w:rsidP="002E53E0">
      <w:pPr>
        <w:pStyle w:val="Heading3"/>
        <w:numPr>
          <w:ilvl w:val="0"/>
          <w:numId w:val="74"/>
        </w:numPr>
        <w:rPr>
          <w:rFonts w:ascii="Arial" w:hAnsi="Arial" w:cs="Arial"/>
          <w:bCs/>
          <w:color w:val="auto"/>
          <w:sz w:val="20"/>
          <w:szCs w:val="20"/>
        </w:rPr>
      </w:pPr>
      <w:r w:rsidRPr="00EB749F">
        <w:rPr>
          <w:rFonts w:ascii="Arial" w:hAnsi="Arial" w:cs="Arial"/>
          <w:bCs/>
          <w:color w:val="auto"/>
          <w:sz w:val="20"/>
          <w:szCs w:val="20"/>
        </w:rPr>
        <w:t xml:space="preserve">Where the Supplier has an automated assurance process: 90% of Query updates received from HMRC to be actioned within 5 working days each month. </w:t>
      </w:r>
      <w:r w:rsidR="0034220F">
        <w:rPr>
          <w:rFonts w:ascii="Arial" w:hAnsi="Arial" w:cs="Arial"/>
          <w:bCs/>
          <w:color w:val="auto"/>
          <w:sz w:val="20"/>
          <w:szCs w:val="20"/>
        </w:rPr>
        <w:br/>
      </w:r>
    </w:p>
    <w:p w14:paraId="20D9F7B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also raise queries for DCAs to action and respond to. Where this is the case:</w:t>
      </w:r>
    </w:p>
    <w:p w14:paraId="6500840A" w14:textId="77777777" w:rsidR="0086092B" w:rsidRPr="00EB749F" w:rsidRDefault="0086092B" w:rsidP="002E53E0">
      <w:pPr>
        <w:pStyle w:val="Heading3"/>
        <w:numPr>
          <w:ilvl w:val="0"/>
          <w:numId w:val="26"/>
        </w:numPr>
        <w:ind w:left="1080"/>
        <w:rPr>
          <w:rFonts w:ascii="Arial" w:hAnsi="Arial" w:cs="Arial"/>
          <w:color w:val="auto"/>
          <w:sz w:val="20"/>
          <w:szCs w:val="20"/>
        </w:rPr>
      </w:pPr>
      <w:r w:rsidRPr="00EB749F">
        <w:rPr>
          <w:rFonts w:ascii="Arial" w:hAnsi="Arial" w:cs="Arial"/>
          <w:color w:val="auto"/>
          <w:sz w:val="20"/>
          <w:szCs w:val="20"/>
        </w:rPr>
        <w:t xml:space="preserve">DCAs must deal with </w:t>
      </w:r>
      <w:r w:rsidRPr="00EB749F">
        <w:rPr>
          <w:rFonts w:ascii="Arial" w:hAnsi="Arial" w:cs="Arial"/>
          <w:b/>
          <w:bCs/>
          <w:color w:val="auto"/>
          <w:sz w:val="20"/>
          <w:szCs w:val="20"/>
        </w:rPr>
        <w:t xml:space="preserve">urgent </w:t>
      </w:r>
      <w:r w:rsidRPr="00EB749F">
        <w:rPr>
          <w:rFonts w:ascii="Arial" w:hAnsi="Arial" w:cs="Arial"/>
          <w:color w:val="auto"/>
          <w:sz w:val="20"/>
          <w:szCs w:val="20"/>
        </w:rPr>
        <w:t>queries received from HMRC by Close of Business the next working day and confirm back to HMRC that the query has been actioned. The query can then be closed.</w:t>
      </w:r>
    </w:p>
    <w:p w14:paraId="5FD650B1" w14:textId="77777777" w:rsidR="0086092B" w:rsidRPr="00EB749F" w:rsidRDefault="0086092B" w:rsidP="002E53E0">
      <w:pPr>
        <w:pStyle w:val="ListParagraph"/>
        <w:numPr>
          <w:ilvl w:val="0"/>
          <w:numId w:val="25"/>
        </w:numPr>
        <w:ind w:left="1080"/>
        <w:rPr>
          <w:rFonts w:ascii="Arial" w:eastAsiaTheme="majorEastAsia" w:hAnsi="Arial" w:cs="Arial"/>
          <w:sz w:val="20"/>
          <w:szCs w:val="20"/>
        </w:rPr>
      </w:pPr>
      <w:r w:rsidRPr="00EB749F">
        <w:rPr>
          <w:rFonts w:ascii="Arial" w:eastAsiaTheme="majorEastAsia" w:hAnsi="Arial" w:cs="Arial"/>
          <w:sz w:val="20"/>
          <w:szCs w:val="20"/>
        </w:rPr>
        <w:t xml:space="preserve">DCAs must deal with </w:t>
      </w:r>
      <w:r w:rsidRPr="00EB749F">
        <w:rPr>
          <w:rFonts w:ascii="Arial" w:eastAsiaTheme="majorEastAsia" w:hAnsi="Arial" w:cs="Arial"/>
          <w:b/>
          <w:bCs/>
          <w:sz w:val="20"/>
          <w:szCs w:val="20"/>
        </w:rPr>
        <w:t>non-urgent</w:t>
      </w:r>
      <w:r w:rsidRPr="00EB749F">
        <w:rPr>
          <w:rFonts w:ascii="Arial" w:eastAsiaTheme="majorEastAsia" w:hAnsi="Arial" w:cs="Arial"/>
          <w:sz w:val="20"/>
          <w:szCs w:val="20"/>
        </w:rPr>
        <w:t xml:space="preserve"> queries received from HMRC within 3 working days.</w:t>
      </w:r>
    </w:p>
    <w:p w14:paraId="3BE28712" w14:textId="77777777" w:rsidR="0086092B" w:rsidRPr="00EB749F" w:rsidRDefault="0086092B" w:rsidP="0086092B">
      <w:pPr>
        <w:rPr>
          <w:rFonts w:ascii="Arial" w:hAnsi="Arial" w:cs="Arial"/>
        </w:rPr>
      </w:pPr>
    </w:p>
    <w:p w14:paraId="7C647F2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5" w:name="_Toc76038295"/>
      <w:r w:rsidRPr="00EB749F">
        <w:rPr>
          <w:rFonts w:ascii="Arial" w:hAnsi="Arial" w:cs="Arial"/>
          <w:color w:val="auto"/>
        </w:rPr>
        <w:t>Buyer Portal: Case Management and Query Management</w:t>
      </w:r>
      <w:bookmarkEnd w:id="115"/>
    </w:p>
    <w:p w14:paraId="366FBFAF" w14:textId="095D261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shall agree Buyer Portal access times with HMRC.</w:t>
      </w:r>
      <w:r w:rsidR="0034220F">
        <w:rPr>
          <w:rFonts w:ascii="Arial" w:hAnsi="Arial" w:cs="Arial"/>
          <w:color w:val="auto"/>
          <w:sz w:val="20"/>
          <w:szCs w:val="20"/>
        </w:rPr>
        <w:br/>
      </w:r>
    </w:p>
    <w:p w14:paraId="78196A6C" w14:textId="558BCCE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portal must have the functionality to view and exchange information with the HMRC. That exchange must be in real time between Supplier and HMRC and Subcontractor and HMRC, with the facility for both parties to exchange queries and responses.</w:t>
      </w:r>
      <w:r w:rsidR="0034220F">
        <w:rPr>
          <w:rFonts w:ascii="Arial" w:hAnsi="Arial" w:cs="Arial"/>
          <w:color w:val="auto"/>
          <w:sz w:val="20"/>
          <w:szCs w:val="20"/>
        </w:rPr>
        <w:br/>
      </w:r>
    </w:p>
    <w:p w14:paraId="0214A6E0" w14:textId="6F406D64" w:rsidR="0086092B" w:rsidRPr="00EB749F" w:rsidRDefault="0086092B" w:rsidP="002E53E0">
      <w:pPr>
        <w:pStyle w:val="Heading3"/>
        <w:numPr>
          <w:ilvl w:val="2"/>
          <w:numId w:val="4"/>
        </w:numPr>
        <w:ind w:left="720"/>
        <w:rPr>
          <w:rFonts w:ascii="Arial" w:eastAsiaTheme="minorHAnsi" w:hAnsi="Arial" w:cs="Arial"/>
          <w:color w:val="auto"/>
          <w:sz w:val="20"/>
          <w:szCs w:val="20"/>
        </w:rPr>
      </w:pPr>
      <w:r w:rsidRPr="00EB749F">
        <w:rPr>
          <w:rFonts w:ascii="Arial" w:hAnsi="Arial" w:cs="Arial"/>
          <w:color w:val="auto"/>
          <w:sz w:val="20"/>
          <w:szCs w:val="20"/>
        </w:rPr>
        <w:t xml:space="preserve">To efficiently manage and control Queries, the Buyer Portal must provide a range or query categories as specified by HMRC that the Supplier and its Subcontractors can select and then raise the query.  HMRC will then respond to that query using the Buyer Portal.   </w:t>
      </w:r>
      <w:r w:rsidR="0034220F">
        <w:rPr>
          <w:rFonts w:ascii="Arial" w:hAnsi="Arial" w:cs="Arial"/>
          <w:color w:val="auto"/>
          <w:sz w:val="20"/>
          <w:szCs w:val="20"/>
        </w:rPr>
        <w:br/>
      </w:r>
    </w:p>
    <w:p w14:paraId="6D5299BE" w14:textId="77777777" w:rsidR="0086092B" w:rsidRPr="00EB749F" w:rsidRDefault="0086092B" w:rsidP="002E53E0">
      <w:pPr>
        <w:pStyle w:val="Heading3"/>
        <w:numPr>
          <w:ilvl w:val="2"/>
          <w:numId w:val="4"/>
        </w:numPr>
        <w:ind w:left="720"/>
        <w:rPr>
          <w:rFonts w:ascii="Arial" w:eastAsiaTheme="minorHAnsi" w:hAnsi="Arial" w:cs="Arial"/>
          <w:color w:val="auto"/>
          <w:sz w:val="20"/>
          <w:szCs w:val="20"/>
        </w:rPr>
      </w:pPr>
      <w:r w:rsidRPr="00EB749F">
        <w:rPr>
          <w:rFonts w:ascii="Arial" w:hAnsi="Arial" w:cs="Arial"/>
          <w:color w:val="auto"/>
          <w:sz w:val="20"/>
          <w:szCs w:val="20"/>
        </w:rPr>
        <w:t>Supplier Query Categories include but not limited to:</w:t>
      </w:r>
    </w:p>
    <w:p w14:paraId="14E0FAF9"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made a part payment</w:t>
      </w:r>
    </w:p>
    <w:p w14:paraId="1608F10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paid in full after the assignment date</w:t>
      </w:r>
    </w:p>
    <w:p w14:paraId="701494AD"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Date of Birth</w:t>
      </w:r>
    </w:p>
    <w:p w14:paraId="6098B4F2"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Third Party Authorisation</w:t>
      </w:r>
    </w:p>
    <w:p w14:paraId="5D628ABE"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Complaint</w:t>
      </w:r>
    </w:p>
    <w:p w14:paraId="28718B45"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Death or Serious Injury referral</w:t>
      </w:r>
    </w:p>
    <w:p w14:paraId="26F88D4A"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Vulnerable Customer</w:t>
      </w:r>
    </w:p>
    <w:p w14:paraId="285124B4"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Universal Credit Household Breakdown</w:t>
      </w:r>
    </w:p>
    <w:p w14:paraId="4BF9D88B"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Payment reversal</w:t>
      </w:r>
    </w:p>
    <w:p w14:paraId="4AF52D74"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Unidentified Payment allocation request</w:t>
      </w:r>
    </w:p>
    <w:p w14:paraId="3ADD96A1"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Request for information</w:t>
      </w:r>
    </w:p>
    <w:p w14:paraId="61E87002"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Incorrectly allocated payment – HMRC account</w:t>
      </w:r>
    </w:p>
    <w:p w14:paraId="2D1DEE8B"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Incorrectly allocated payment – Non HMRC account</w:t>
      </w:r>
    </w:p>
    <w:p w14:paraId="705520F6" w14:textId="77777777" w:rsidR="0086092B" w:rsidRPr="00EB749F" w:rsidRDefault="0086092B" w:rsidP="002E53E0">
      <w:pPr>
        <w:pStyle w:val="ListParagraph"/>
        <w:numPr>
          <w:ilvl w:val="0"/>
          <w:numId w:val="8"/>
        </w:numPr>
        <w:ind w:left="1080"/>
        <w:rPr>
          <w:rFonts w:ascii="Arial" w:hAnsi="Arial" w:cs="Arial"/>
        </w:rPr>
      </w:pPr>
      <w:r w:rsidRPr="00EB749F">
        <w:rPr>
          <w:rFonts w:ascii="Arial" w:hAnsi="Arial" w:cs="Arial"/>
          <w:sz w:val="20"/>
          <w:szCs w:val="20"/>
        </w:rPr>
        <w:t>Debt Respite</w:t>
      </w:r>
    </w:p>
    <w:p w14:paraId="0CDE6EBD" w14:textId="3EE84B58" w:rsidR="0086092B" w:rsidRPr="00EB749F" w:rsidRDefault="0086092B" w:rsidP="00633A00">
      <w:pPr>
        <w:pStyle w:val="Heading3"/>
        <w:ind w:left="850" w:firstLine="0"/>
        <w:rPr>
          <w:rFonts w:ascii="Arial" w:hAnsi="Arial" w:cs="Arial"/>
          <w:color w:val="auto"/>
          <w:sz w:val="20"/>
          <w:szCs w:val="20"/>
        </w:rPr>
      </w:pPr>
    </w:p>
    <w:p w14:paraId="4C4AF564" w14:textId="15B18D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Similarly, the Buyer Portal must provide a range of HMRC query categories that HMRC will use to raise queries with the Supplier and Subcontractors and which the Supplier and Subcontractors must action.  </w:t>
      </w:r>
      <w:r w:rsidR="0034220F">
        <w:rPr>
          <w:rFonts w:ascii="Arial" w:hAnsi="Arial" w:cs="Arial"/>
          <w:color w:val="auto"/>
          <w:sz w:val="20"/>
          <w:szCs w:val="20"/>
        </w:rPr>
        <w:br/>
      </w:r>
    </w:p>
    <w:p w14:paraId="72B4E80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Query Categories include but are not limited to:</w:t>
      </w:r>
    </w:p>
    <w:p w14:paraId="21362132"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Debt Respite</w:t>
      </w:r>
    </w:p>
    <w:p w14:paraId="34A44E1C"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Complaint</w:t>
      </w:r>
    </w:p>
    <w:p w14:paraId="1E5564E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Subject Access Request</w:t>
      </w:r>
    </w:p>
    <w:p w14:paraId="4D0DF9B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Unidentified Payment Allocation Request</w:t>
      </w:r>
    </w:p>
    <w:p w14:paraId="2C31D9F7"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Universal Credit Household breakdown</w:t>
      </w:r>
    </w:p>
    <w:p w14:paraId="0F83B592"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lastRenderedPageBreak/>
        <w:t>Urgent</w:t>
      </w:r>
    </w:p>
    <w:p w14:paraId="4AD9578A" w14:textId="77777777" w:rsidR="0086092B" w:rsidRPr="00EB749F" w:rsidRDefault="0086092B" w:rsidP="0086092B">
      <w:pPr>
        <w:pStyle w:val="Heading3"/>
        <w:ind w:left="720" w:firstLine="0"/>
        <w:rPr>
          <w:rFonts w:ascii="Arial" w:hAnsi="Arial" w:cs="Arial"/>
          <w:color w:val="auto"/>
          <w:sz w:val="20"/>
          <w:szCs w:val="20"/>
        </w:rPr>
      </w:pPr>
    </w:p>
    <w:p w14:paraId="0F00172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6" w:name="_Toc76038296"/>
      <w:r w:rsidRPr="00EB749F">
        <w:rPr>
          <w:rFonts w:ascii="Arial" w:hAnsi="Arial" w:cs="Arial"/>
          <w:color w:val="auto"/>
        </w:rPr>
        <w:t>Buyer Portal Functionality: Query Management</w:t>
      </w:r>
      <w:bookmarkEnd w:id="116"/>
    </w:p>
    <w:p w14:paraId="11845091" w14:textId="77777777" w:rsidR="0086092B" w:rsidRPr="00EB749F" w:rsidRDefault="0086092B" w:rsidP="002E53E0">
      <w:pPr>
        <w:pStyle w:val="Heading3"/>
        <w:numPr>
          <w:ilvl w:val="2"/>
          <w:numId w:val="4"/>
        </w:numPr>
        <w:ind w:left="756"/>
        <w:rPr>
          <w:rFonts w:ascii="Arial" w:hAnsi="Arial" w:cs="Arial"/>
          <w:color w:val="auto"/>
          <w:sz w:val="20"/>
          <w:szCs w:val="20"/>
        </w:rPr>
      </w:pPr>
      <w:r w:rsidRPr="00EB749F">
        <w:rPr>
          <w:rFonts w:ascii="Arial" w:hAnsi="Arial" w:cs="Arial"/>
          <w:color w:val="auto"/>
          <w:sz w:val="20"/>
          <w:szCs w:val="20"/>
        </w:rPr>
        <w:t>In addition to the functionality in the Framework Specification, the Suppliers Query Management functionality must support filtering by debt type and query type then by:</w:t>
      </w:r>
    </w:p>
    <w:p w14:paraId="1C137CA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64-8 Third Party Authority, </w:t>
      </w:r>
    </w:p>
    <w:p w14:paraId="32A1F26D"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Date of Birth.</w:t>
      </w:r>
    </w:p>
    <w:p w14:paraId="09DE1EA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Complaint. </w:t>
      </w:r>
    </w:p>
    <w:p w14:paraId="294BE64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Customer Claims to have paid in full after the assignment date.</w:t>
      </w:r>
    </w:p>
    <w:p w14:paraId="5FCF2A28"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Customer claims to have made part payment. </w:t>
      </w:r>
    </w:p>
    <w:p w14:paraId="299128FC"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Payment Reversals. </w:t>
      </w:r>
    </w:p>
    <w:p w14:paraId="40DE06F7"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Incorrectly allocated payment – to an HMRC account. </w:t>
      </w:r>
    </w:p>
    <w:p w14:paraId="20BE0D25"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Incorrectly allocated payment – to a Non HMRC account.</w:t>
      </w:r>
    </w:p>
    <w:p w14:paraId="360B0EFF"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 xml:space="preserve">Vulnerable Customer. </w:t>
      </w:r>
    </w:p>
    <w:p w14:paraId="614B1C35" w14:textId="77777777" w:rsidR="0086092B" w:rsidRPr="00EB749F" w:rsidRDefault="0086092B" w:rsidP="002E53E0">
      <w:pPr>
        <w:pStyle w:val="ListParagraph"/>
        <w:numPr>
          <w:ilvl w:val="0"/>
          <w:numId w:val="8"/>
        </w:numPr>
        <w:ind w:left="1080"/>
        <w:rPr>
          <w:rFonts w:ascii="Arial" w:hAnsi="Arial" w:cs="Arial"/>
          <w:sz w:val="20"/>
          <w:szCs w:val="20"/>
        </w:rPr>
      </w:pPr>
      <w:r w:rsidRPr="00EB749F">
        <w:rPr>
          <w:rFonts w:ascii="Arial" w:hAnsi="Arial" w:cs="Arial"/>
          <w:sz w:val="20"/>
          <w:szCs w:val="20"/>
        </w:rPr>
        <w:t>DCA Name.</w:t>
      </w:r>
    </w:p>
    <w:p w14:paraId="198619B6" w14:textId="1F4E0ED8" w:rsidR="0086092B" w:rsidRDefault="0086092B" w:rsidP="002E53E0">
      <w:pPr>
        <w:pStyle w:val="Heading3"/>
        <w:numPr>
          <w:ilvl w:val="2"/>
          <w:numId w:val="4"/>
        </w:numPr>
        <w:ind w:left="756"/>
        <w:rPr>
          <w:rFonts w:ascii="Arial" w:hAnsi="Arial" w:cs="Arial"/>
          <w:color w:val="auto"/>
          <w:sz w:val="20"/>
          <w:szCs w:val="20"/>
        </w:rPr>
      </w:pPr>
      <w:r w:rsidRPr="00EB749F">
        <w:rPr>
          <w:rFonts w:ascii="Arial" w:hAnsi="Arial" w:cs="Arial"/>
          <w:color w:val="auto"/>
          <w:sz w:val="20"/>
          <w:szCs w:val="20"/>
        </w:rPr>
        <w:t xml:space="preserve">The Supplier must ensure that all query requests and responses sent to HMRC are clear, concise and accurate. </w:t>
      </w:r>
      <w:r w:rsidR="0060081E">
        <w:rPr>
          <w:rFonts w:ascii="Arial" w:hAnsi="Arial" w:cs="Arial"/>
          <w:color w:val="auto"/>
          <w:sz w:val="20"/>
          <w:szCs w:val="20"/>
        </w:rPr>
        <w:br/>
      </w:r>
    </w:p>
    <w:p w14:paraId="27D563C2" w14:textId="341494FC" w:rsidR="0028619D" w:rsidRPr="00C004D4" w:rsidRDefault="00417810" w:rsidP="000D0FD1">
      <w:pPr>
        <w:ind w:left="720" w:hanging="720"/>
      </w:pPr>
      <w:r>
        <w:t>6.6.3</w:t>
      </w:r>
      <w:r>
        <w:tab/>
        <w:t xml:space="preserve">Framework Schedule 1 Part B </w:t>
      </w:r>
      <w:r w:rsidR="003F41B9">
        <w:t xml:space="preserve">at </w:t>
      </w:r>
      <w:r w:rsidR="00A06133">
        <w:t>3.10 requires</w:t>
      </w:r>
      <w:r w:rsidR="007806D5">
        <w:t xml:space="preserve"> the Supplier to have functionality to </w:t>
      </w:r>
      <w:r w:rsidR="001C7869">
        <w:t xml:space="preserve">filter by Debt Type/Customer Type within 1 year of the Call Off Start Date, HMRC requires this functionality within 1 year of the Call Off </w:t>
      </w:r>
      <w:r w:rsidR="00A06133">
        <w:t>Service Go Live Date.</w:t>
      </w:r>
    </w:p>
    <w:p w14:paraId="489529A4" w14:textId="77777777" w:rsidR="0086092B" w:rsidRPr="00EB749F" w:rsidRDefault="0086092B" w:rsidP="0086092B">
      <w:pPr>
        <w:rPr>
          <w:rFonts w:ascii="Arial" w:hAnsi="Arial" w:cs="Arial"/>
        </w:rPr>
      </w:pPr>
    </w:p>
    <w:p w14:paraId="1D6B603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7" w:name="_Toc76038297"/>
      <w:r w:rsidRPr="00EB749F">
        <w:rPr>
          <w:rFonts w:ascii="Arial" w:hAnsi="Arial" w:cs="Arial"/>
          <w:color w:val="auto"/>
        </w:rPr>
        <w:t>Buyer Portal Functionality: Account Management</w:t>
      </w:r>
      <w:bookmarkEnd w:id="117"/>
      <w:r w:rsidRPr="00EB749F">
        <w:rPr>
          <w:rFonts w:ascii="Arial" w:hAnsi="Arial" w:cs="Arial"/>
          <w:color w:val="auto"/>
        </w:rPr>
        <w:t xml:space="preserve">  </w:t>
      </w:r>
    </w:p>
    <w:p w14:paraId="3B568CB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 addition to the functionality in the Framework Specification, the Supplier must provide HMRC with the functionality to view Customer Account summaries including all DCA activity, to include as a minimum: </w:t>
      </w:r>
    </w:p>
    <w:p w14:paraId="02625DC6"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Details of Payment Arrangements including instalment dates; values; payments made and; payments due to be made.</w:t>
      </w:r>
    </w:p>
    <w:p w14:paraId="12B41501"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letters issued and received.</w:t>
      </w:r>
    </w:p>
    <w:p w14:paraId="219670F4"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inbound and outbound calls.</w:t>
      </w:r>
    </w:p>
    <w:p w14:paraId="237803DA"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Dates of SMS text messages sent.</w:t>
      </w:r>
    </w:p>
    <w:p w14:paraId="4E389969"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Ability to identify the DCA dealing with the case. </w:t>
      </w:r>
    </w:p>
    <w:p w14:paraId="6C623B77"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Date debt assigned to the DCA.</w:t>
      </w:r>
    </w:p>
    <w:p w14:paraId="0F903AC5"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Tranche number of debts placed.</w:t>
      </w:r>
    </w:p>
    <w:p w14:paraId="2B2B58D5"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Recall reasons – code or description.</w:t>
      </w:r>
    </w:p>
    <w:p w14:paraId="38FB9EDF"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If the debt has been placed with multiple DCAs during its placement period and the associated dates.</w:t>
      </w:r>
    </w:p>
    <w:p w14:paraId="280AB365"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The status of the debt (i.e. open with the DCA or closed with the DCA/Supplier).</w:t>
      </w:r>
    </w:p>
    <w:p w14:paraId="3D90F020"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Debt amount and the period that the debt has been working with the DCA. </w:t>
      </w:r>
    </w:p>
    <w:p w14:paraId="7C58CB92"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Customer Address history and telephone history (including any Trace details).</w:t>
      </w:r>
    </w:p>
    <w:p w14:paraId="758698F8"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 xml:space="preserve">Details of Customer Payment transactions including payment reversals. </w:t>
      </w:r>
    </w:p>
    <w:p w14:paraId="47A768E4" w14:textId="77777777" w:rsidR="0086092B" w:rsidRPr="00EB749F" w:rsidRDefault="0086092B" w:rsidP="002E53E0">
      <w:pPr>
        <w:pStyle w:val="ListParagraph"/>
        <w:numPr>
          <w:ilvl w:val="0"/>
          <w:numId w:val="14"/>
        </w:numPr>
        <w:rPr>
          <w:rFonts w:ascii="Arial" w:eastAsiaTheme="majorEastAsia" w:hAnsi="Arial" w:cs="Arial"/>
          <w:sz w:val="20"/>
          <w:szCs w:val="20"/>
        </w:rPr>
      </w:pPr>
      <w:r w:rsidRPr="00EB749F">
        <w:rPr>
          <w:rFonts w:ascii="Arial" w:eastAsiaTheme="majorEastAsia" w:hAnsi="Arial" w:cs="Arial"/>
          <w:sz w:val="20"/>
          <w:szCs w:val="20"/>
        </w:rPr>
        <w:t>Details of HMRC’s Customers financial updates to the DCAs.</w:t>
      </w:r>
    </w:p>
    <w:p w14:paraId="7C6FC3F9" w14:textId="77777777" w:rsidR="0086092B" w:rsidRPr="00EB749F" w:rsidRDefault="0086092B" w:rsidP="0086092B">
      <w:pPr>
        <w:pStyle w:val="ListParagraph"/>
        <w:ind w:left="1080"/>
        <w:rPr>
          <w:rFonts w:ascii="Arial" w:eastAsiaTheme="majorEastAsia" w:hAnsi="Arial" w:cs="Arial"/>
          <w:sz w:val="20"/>
          <w:szCs w:val="20"/>
        </w:rPr>
      </w:pPr>
    </w:p>
    <w:p w14:paraId="66BE1CC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HMRC with the functionality to run system generated reports: To include as a minimum:   </w:t>
      </w:r>
    </w:p>
    <w:p w14:paraId="266382F8"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Volumes of queries received - daily, weekly or monthly as required.</w:t>
      </w:r>
    </w:p>
    <w:p w14:paraId="52A43B29"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Volumes of queries outstanding - daily, weekly or monthly as required.</w:t>
      </w:r>
    </w:p>
    <w:p w14:paraId="017E7049"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Volume of queries cleared - daily, weekly or monthly as required.</w:t>
      </w:r>
    </w:p>
    <w:p w14:paraId="6AA65292"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lastRenderedPageBreak/>
        <w:t>Volume and Value of Payment Reversals on hand per DCA and an overall summary.</w:t>
      </w:r>
    </w:p>
    <w:p w14:paraId="09BA91C5" w14:textId="77777777" w:rsidR="0086092B" w:rsidRPr="00EB749F" w:rsidRDefault="0086092B" w:rsidP="0086092B">
      <w:pPr>
        <w:ind w:left="720"/>
        <w:rPr>
          <w:rFonts w:ascii="Arial" w:eastAsiaTheme="majorEastAsia" w:hAnsi="Arial" w:cs="Arial"/>
          <w:sz w:val="20"/>
          <w:szCs w:val="20"/>
          <w:highlight w:val="yellow"/>
        </w:rPr>
      </w:pPr>
    </w:p>
    <w:p w14:paraId="5576F2A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Buyer Portal must provide a multiple search facility including search by:</w:t>
      </w:r>
    </w:p>
    <w:p w14:paraId="4F46EFF1"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 xml:space="preserve">Postcode. </w:t>
      </w:r>
    </w:p>
    <w:p w14:paraId="6F6FC824"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Supplier unique ID.</w:t>
      </w:r>
    </w:p>
    <w:p w14:paraId="2E5DF3E2" w14:textId="77777777" w:rsidR="0086092B" w:rsidRPr="00EB749F" w:rsidRDefault="0086092B" w:rsidP="002E53E0">
      <w:pPr>
        <w:pStyle w:val="ListParagraph"/>
        <w:numPr>
          <w:ilvl w:val="0"/>
          <w:numId w:val="15"/>
        </w:numPr>
        <w:rPr>
          <w:rFonts w:ascii="Arial" w:eastAsiaTheme="majorEastAsia" w:hAnsi="Arial" w:cs="Arial"/>
          <w:sz w:val="20"/>
          <w:szCs w:val="20"/>
        </w:rPr>
      </w:pPr>
      <w:r w:rsidRPr="00EB749F">
        <w:rPr>
          <w:rFonts w:ascii="Arial" w:eastAsiaTheme="majorEastAsia" w:hAnsi="Arial" w:cs="Arial"/>
          <w:sz w:val="20"/>
          <w:szCs w:val="20"/>
        </w:rPr>
        <w:t>HMRC Customer Reference.</w:t>
      </w:r>
    </w:p>
    <w:p w14:paraId="6561E0AB" w14:textId="709F3493" w:rsidR="0086092B" w:rsidRDefault="0086092B" w:rsidP="0086092B">
      <w:pPr>
        <w:pStyle w:val="ListParagraph"/>
        <w:ind w:left="1080"/>
        <w:rPr>
          <w:rFonts w:ascii="Arial" w:eastAsiaTheme="majorEastAsia" w:hAnsi="Arial" w:cs="Arial"/>
          <w:sz w:val="20"/>
          <w:szCs w:val="20"/>
          <w:highlight w:val="yellow"/>
        </w:rPr>
      </w:pPr>
    </w:p>
    <w:p w14:paraId="26B0E1CA" w14:textId="6AD2DBEB" w:rsidR="00633A00" w:rsidRDefault="00633A00" w:rsidP="0086092B">
      <w:pPr>
        <w:pStyle w:val="ListParagraph"/>
        <w:ind w:left="1080"/>
        <w:rPr>
          <w:rFonts w:ascii="Arial" w:eastAsiaTheme="majorEastAsia" w:hAnsi="Arial" w:cs="Arial"/>
          <w:sz w:val="20"/>
          <w:szCs w:val="20"/>
          <w:highlight w:val="yellow"/>
        </w:rPr>
      </w:pPr>
    </w:p>
    <w:p w14:paraId="76F4E97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18" w:name="_Toc76038298"/>
      <w:r w:rsidRPr="00EB749F">
        <w:rPr>
          <w:rFonts w:ascii="Arial" w:hAnsi="Arial" w:cs="Arial"/>
          <w:color w:val="auto"/>
        </w:rPr>
        <w:t>Payments Collected, Pay Over and Invoicing</w:t>
      </w:r>
      <w:bookmarkEnd w:id="118"/>
    </w:p>
    <w:p w14:paraId="2CAD8945" w14:textId="77777777" w:rsidR="0086092B" w:rsidRPr="00EB749F" w:rsidRDefault="0086092B" w:rsidP="0086092B">
      <w:pPr>
        <w:rPr>
          <w:rFonts w:ascii="Arial" w:hAnsi="Arial" w:cs="Arial"/>
          <w:b/>
        </w:rPr>
      </w:pPr>
    </w:p>
    <w:p w14:paraId="1877EC7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19" w:name="_Toc76038299"/>
      <w:r w:rsidRPr="00EB749F">
        <w:rPr>
          <w:rFonts w:ascii="Arial" w:hAnsi="Arial" w:cs="Arial"/>
          <w:color w:val="auto"/>
        </w:rPr>
        <w:t>Collecting Payments</w:t>
      </w:r>
      <w:bookmarkEnd w:id="119"/>
    </w:p>
    <w:p w14:paraId="4BB7673F" w14:textId="109C48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payment processing fees are not passed on to the Customer or HMRC.  Only business card fees can be passed on to the Customer.</w:t>
      </w:r>
      <w:r w:rsidR="0060081E">
        <w:rPr>
          <w:rFonts w:ascii="Arial" w:hAnsi="Arial" w:cs="Arial"/>
          <w:color w:val="auto"/>
          <w:sz w:val="20"/>
          <w:szCs w:val="20"/>
        </w:rPr>
        <w:br/>
      </w:r>
    </w:p>
    <w:p w14:paraId="5600C9CE" w14:textId="5694C87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calculate the Effective Date of Payment (EDP) which varies according to the payment method, at the point of transaction in line with HMRC guidance.</w:t>
      </w:r>
      <w:r w:rsidR="0060081E">
        <w:rPr>
          <w:rFonts w:ascii="Arial" w:hAnsi="Arial" w:cs="Arial"/>
          <w:color w:val="auto"/>
          <w:sz w:val="20"/>
          <w:szCs w:val="20"/>
        </w:rPr>
        <w:br/>
      </w:r>
    </w:p>
    <w:p w14:paraId="774ACF94" w14:textId="24DB186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update the Customer account on receipt of payments. </w:t>
      </w:r>
      <w:r w:rsidR="0060081E">
        <w:rPr>
          <w:rFonts w:ascii="Arial" w:hAnsi="Arial" w:cs="Arial"/>
          <w:color w:val="auto"/>
          <w:sz w:val="20"/>
          <w:szCs w:val="20"/>
        </w:rPr>
        <w:br/>
      </w:r>
    </w:p>
    <w:p w14:paraId="0C0A689D" w14:textId="04450B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reduce the number of reversed payments, The Supplier must only transfer payments cleared through the Banking System.  Payments made by all payment methods should be held for up to 5 working days (5-day hold period) prior to pay over to HMRC. </w:t>
      </w:r>
      <w:r w:rsidR="0060081E">
        <w:rPr>
          <w:rFonts w:ascii="Arial" w:hAnsi="Arial" w:cs="Arial"/>
          <w:color w:val="auto"/>
          <w:sz w:val="20"/>
          <w:szCs w:val="20"/>
        </w:rPr>
        <w:br/>
      </w:r>
    </w:p>
    <w:p w14:paraId="065C0EA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should report the volume and value of funds received that are within this 5-day window as ‘Not Paid Over’ in the Weekly Remit Report, see para 7.10.</w:t>
      </w:r>
    </w:p>
    <w:p w14:paraId="14AAD85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periodically review this and may reduce or increase the hold period as appropriate using the Change Control Procedure.</w:t>
      </w:r>
    </w:p>
    <w:p w14:paraId="79393F03" w14:textId="77777777" w:rsidR="0086092B" w:rsidRPr="00EB749F" w:rsidRDefault="0086092B" w:rsidP="0086092B">
      <w:pPr>
        <w:rPr>
          <w:rFonts w:ascii="Arial" w:hAnsi="Arial" w:cs="Arial"/>
        </w:rPr>
      </w:pPr>
    </w:p>
    <w:p w14:paraId="621D5A93" w14:textId="77777777" w:rsidR="0086092B" w:rsidRPr="00EB749F" w:rsidRDefault="0086092B" w:rsidP="002E53E0">
      <w:pPr>
        <w:pStyle w:val="Heading2"/>
        <w:numPr>
          <w:ilvl w:val="1"/>
          <w:numId w:val="4"/>
        </w:numPr>
        <w:spacing w:before="40" w:line="259" w:lineRule="auto"/>
        <w:rPr>
          <w:rFonts w:ascii="Arial" w:hAnsi="Arial" w:cs="Arial"/>
          <w:b w:val="0"/>
          <w:color w:val="auto"/>
        </w:rPr>
      </w:pPr>
      <w:r w:rsidRPr="00EB749F">
        <w:rPr>
          <w:rFonts w:ascii="Arial" w:hAnsi="Arial" w:cs="Arial"/>
          <w:color w:val="auto"/>
        </w:rPr>
        <w:lastRenderedPageBreak/>
        <w:tab/>
      </w:r>
      <w:bookmarkStart w:id="120" w:name="_Toc76038300"/>
      <w:r w:rsidRPr="00EB749F">
        <w:rPr>
          <w:rFonts w:ascii="Arial" w:hAnsi="Arial" w:cs="Arial"/>
          <w:color w:val="auto"/>
        </w:rPr>
        <w:t>Manage Payments Received</w:t>
      </w:r>
      <w:bookmarkEnd w:id="120"/>
    </w:p>
    <w:p w14:paraId="1B2892DF" w14:textId="3223870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the Framework Specification, where the Supplier and any Subcontractor collects or handles money on behalf of HMRC, those funds must be segregated and paid into a non- interest-bearing account.  All parties will be required to sign a Deed of Trust which will form part of the implementation. Any new Subcontractors outside of the initial implementation will sign the Deed of Trust as part of the onboarding process </w:t>
      </w:r>
      <w:r w:rsidR="0060081E">
        <w:rPr>
          <w:rFonts w:ascii="Arial" w:hAnsi="Arial" w:cs="Arial"/>
          <w:color w:val="auto"/>
          <w:sz w:val="20"/>
          <w:szCs w:val="20"/>
        </w:rPr>
        <w:br/>
      </w:r>
    </w:p>
    <w:p w14:paraId="7E9723D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where payments from Customers are accepted via a portal:</w:t>
      </w:r>
    </w:p>
    <w:p w14:paraId="0746DD1B" w14:textId="77777777"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payments must have a valid HMRC payment reference;</w:t>
      </w:r>
    </w:p>
    <w:p w14:paraId="449CFACC" w14:textId="77777777"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 xml:space="preserve">at the point of receipt in the portal the HMRC payment references are validated; </w:t>
      </w:r>
    </w:p>
    <w:p w14:paraId="554E4178" w14:textId="17FEF4CD" w:rsidR="0086092B" w:rsidRPr="00EB749F" w:rsidRDefault="0086092B" w:rsidP="002E53E0">
      <w:pPr>
        <w:pStyle w:val="Heading3"/>
        <w:numPr>
          <w:ilvl w:val="0"/>
          <w:numId w:val="75"/>
        </w:numPr>
        <w:rPr>
          <w:rFonts w:ascii="Arial" w:hAnsi="Arial" w:cs="Arial"/>
          <w:color w:val="auto"/>
          <w:sz w:val="20"/>
          <w:szCs w:val="20"/>
        </w:rPr>
      </w:pPr>
      <w:r w:rsidRPr="00EB749F">
        <w:rPr>
          <w:rFonts w:ascii="Arial" w:hAnsi="Arial" w:cs="Arial"/>
          <w:color w:val="auto"/>
          <w:sz w:val="20"/>
          <w:szCs w:val="20"/>
        </w:rPr>
        <w:t>HMRC payment references must be in the right format for acceptance by HMRC.</w:t>
      </w:r>
      <w:r w:rsidR="0060081E">
        <w:rPr>
          <w:rFonts w:ascii="Arial" w:hAnsi="Arial" w:cs="Arial"/>
          <w:color w:val="auto"/>
          <w:sz w:val="20"/>
          <w:szCs w:val="20"/>
        </w:rPr>
        <w:br/>
      </w:r>
      <w:r w:rsidRPr="00EB749F">
        <w:rPr>
          <w:rFonts w:ascii="Arial" w:hAnsi="Arial" w:cs="Arial"/>
          <w:color w:val="auto"/>
          <w:sz w:val="20"/>
          <w:szCs w:val="20"/>
        </w:rPr>
        <w:t xml:space="preserve"> </w:t>
      </w:r>
    </w:p>
    <w:p w14:paraId="36327EDF" w14:textId="2B02223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be able to apply full or part payments to HMRC’s Customer accounts.</w:t>
      </w:r>
      <w:r w:rsidR="0060081E">
        <w:rPr>
          <w:rFonts w:ascii="Arial" w:hAnsi="Arial" w:cs="Arial"/>
          <w:color w:val="auto"/>
          <w:sz w:val="20"/>
          <w:szCs w:val="20"/>
        </w:rPr>
        <w:br/>
      </w:r>
    </w:p>
    <w:p w14:paraId="4A3A0887" w14:textId="0BE80F6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match each payment to the relevant Debt balance using the individual payment/Account reference number and allocate payments correctly.</w:t>
      </w:r>
      <w:r w:rsidR="0060081E">
        <w:rPr>
          <w:rFonts w:ascii="Arial" w:hAnsi="Arial" w:cs="Arial"/>
          <w:color w:val="auto"/>
          <w:sz w:val="20"/>
          <w:szCs w:val="20"/>
        </w:rPr>
        <w:br/>
      </w:r>
    </w:p>
    <w:p w14:paraId="2F6602E1" w14:textId="60A366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payment in full is received or a debt balance is cleared, the Supplier must respond to HMRC with the correct Closure Code.</w:t>
      </w:r>
      <w:r w:rsidR="0060081E">
        <w:rPr>
          <w:rFonts w:ascii="Arial" w:hAnsi="Arial" w:cs="Arial"/>
          <w:color w:val="auto"/>
          <w:sz w:val="20"/>
          <w:szCs w:val="20"/>
        </w:rPr>
        <w:br/>
      </w:r>
    </w:p>
    <w:p w14:paraId="7789316D" w14:textId="77B2D4D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payments are allocated to the oldest debt first except where the Customer instructs the DCA to allocate a payment to a specific debt. </w:t>
      </w:r>
      <w:r w:rsidR="0060081E">
        <w:rPr>
          <w:rFonts w:ascii="Arial" w:hAnsi="Arial" w:cs="Arial"/>
          <w:color w:val="auto"/>
          <w:sz w:val="20"/>
          <w:szCs w:val="20"/>
        </w:rPr>
        <w:br/>
      </w:r>
    </w:p>
    <w:p w14:paraId="653A0B9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the Supplier receives a payment with no payment or account reference from the Customer, and that Customer has more than one debt placed with the Supplier, the Supplier must allocate that payment according to the following hierarchy:</w:t>
      </w:r>
    </w:p>
    <w:p w14:paraId="7EDACC4F" w14:textId="77777777" w:rsidR="0086092B" w:rsidRPr="00EB749F" w:rsidRDefault="0086092B" w:rsidP="00827E3E">
      <w:pPr>
        <w:pStyle w:val="Heading3"/>
        <w:numPr>
          <w:ilvl w:val="2"/>
          <w:numId w:val="76"/>
        </w:numPr>
        <w:rPr>
          <w:rFonts w:ascii="Arial" w:hAnsi="Arial" w:cs="Arial"/>
          <w:color w:val="auto"/>
          <w:sz w:val="20"/>
          <w:szCs w:val="20"/>
        </w:rPr>
      </w:pPr>
      <w:r w:rsidRPr="00EB749F">
        <w:rPr>
          <w:rFonts w:ascii="Arial" w:hAnsi="Arial" w:cs="Arial"/>
          <w:color w:val="auto"/>
          <w:sz w:val="20"/>
          <w:szCs w:val="20"/>
        </w:rPr>
        <w:t>Tax credit - oldest Work Item.</w:t>
      </w:r>
    </w:p>
    <w:p w14:paraId="2ADCDE99" w14:textId="1BA4E8D2" w:rsidR="0086092B" w:rsidRPr="00EB749F" w:rsidRDefault="0086092B" w:rsidP="00827E3E">
      <w:pPr>
        <w:pStyle w:val="Heading3"/>
        <w:numPr>
          <w:ilvl w:val="2"/>
          <w:numId w:val="76"/>
        </w:numPr>
        <w:rPr>
          <w:rFonts w:ascii="Arial" w:hAnsi="Arial" w:cs="Arial"/>
          <w:color w:val="auto"/>
          <w:sz w:val="20"/>
          <w:szCs w:val="20"/>
        </w:rPr>
      </w:pPr>
      <w:r w:rsidRPr="00EB749F">
        <w:rPr>
          <w:rFonts w:ascii="Arial" w:hAnsi="Arial" w:cs="Arial"/>
          <w:color w:val="auto"/>
          <w:sz w:val="20"/>
          <w:szCs w:val="20"/>
        </w:rPr>
        <w:t>Taxes - oldest Work Item.</w:t>
      </w:r>
      <w:r w:rsidR="00827E3E">
        <w:rPr>
          <w:rFonts w:ascii="Arial" w:hAnsi="Arial" w:cs="Arial"/>
          <w:color w:val="auto"/>
          <w:sz w:val="20"/>
          <w:szCs w:val="20"/>
        </w:rPr>
        <w:br/>
      </w:r>
    </w:p>
    <w:p w14:paraId="76545CA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apply the correct effective date of payment (EDP) to the payment received as per HMRC requirements.</w:t>
      </w:r>
    </w:p>
    <w:p w14:paraId="1D72B6E1" w14:textId="77777777" w:rsidR="0086092B" w:rsidRPr="00EB749F" w:rsidRDefault="0086092B" w:rsidP="0086092B">
      <w:pPr>
        <w:pStyle w:val="ListParagraph"/>
        <w:spacing w:after="200" w:line="288" w:lineRule="auto"/>
        <w:ind w:left="1080"/>
        <w:rPr>
          <w:rFonts w:ascii="Arial" w:hAnsi="Arial" w:cs="Arial"/>
        </w:rPr>
      </w:pPr>
    </w:p>
    <w:p w14:paraId="54DE8B50"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1" w:name="_Toc76038301"/>
      <w:r w:rsidRPr="00EB749F">
        <w:rPr>
          <w:rFonts w:ascii="Arial" w:hAnsi="Arial" w:cs="Arial"/>
          <w:color w:val="auto"/>
        </w:rPr>
        <w:lastRenderedPageBreak/>
        <w:t>Manage Payment Arrangements</w:t>
      </w:r>
      <w:bookmarkEnd w:id="121"/>
    </w:p>
    <w:p w14:paraId="78935107" w14:textId="20847AB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its panel of DCAs: set up; monitor; and manage payment arrangements in accordance with HMRC’s guidance which will be provided at the initial onboarding events and updated from time to time.</w:t>
      </w:r>
      <w:r w:rsidR="00827E3E">
        <w:rPr>
          <w:rFonts w:ascii="Arial" w:hAnsi="Arial" w:cs="Arial"/>
          <w:color w:val="auto"/>
          <w:sz w:val="20"/>
          <w:szCs w:val="20"/>
        </w:rPr>
        <w:br/>
      </w:r>
    </w:p>
    <w:p w14:paraId="469878FF" w14:textId="15654BD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payment cannot be secured in full, the DCA should negotiate a suitable Payment Arrangement. The terms of any arrangement must follow HMRC’s guidance.</w:t>
      </w:r>
      <w:r w:rsidR="00827E3E">
        <w:rPr>
          <w:rFonts w:ascii="Arial" w:hAnsi="Arial" w:cs="Arial"/>
          <w:color w:val="auto"/>
          <w:sz w:val="20"/>
          <w:szCs w:val="20"/>
        </w:rPr>
        <w:br/>
      </w:r>
      <w:r w:rsidRPr="00EB749F">
        <w:rPr>
          <w:rFonts w:ascii="Arial" w:hAnsi="Arial" w:cs="Arial"/>
          <w:color w:val="auto"/>
          <w:sz w:val="20"/>
          <w:szCs w:val="20"/>
        </w:rPr>
        <w:t xml:space="preserve"> </w:t>
      </w:r>
    </w:p>
    <w:p w14:paraId="6266A76D" w14:textId="6A1B9D9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payment arrangement details, and subsequent status of the arrangement must be notified to HMRC in the Activity File using the correct Activity codes – see para 5.6.</w:t>
      </w:r>
      <w:r w:rsidR="00827E3E">
        <w:rPr>
          <w:rFonts w:ascii="Arial" w:hAnsi="Arial" w:cs="Arial"/>
          <w:color w:val="auto"/>
          <w:sz w:val="20"/>
          <w:szCs w:val="20"/>
        </w:rPr>
        <w:br/>
      </w:r>
    </w:p>
    <w:p w14:paraId="1731E3CE" w14:textId="4079C14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Customer has been identified as being in financial hardship and the financial hardship is expected to last longer than the placement period, the case should be returned to HMRC.</w:t>
      </w:r>
      <w:r w:rsidR="00827E3E">
        <w:rPr>
          <w:rFonts w:ascii="Arial" w:hAnsi="Arial" w:cs="Arial"/>
          <w:color w:val="auto"/>
          <w:sz w:val="20"/>
          <w:szCs w:val="20"/>
        </w:rPr>
        <w:br/>
      </w:r>
    </w:p>
    <w:p w14:paraId="6FFD1C31" w14:textId="19F8EB0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DCAs must monitor payment arrangements and follow up on any breakages i.e. where a Customer fails to make a payment in order to rehabilitate the arrangement in line with HMRC guidance. </w:t>
      </w:r>
      <w:r w:rsidR="00827E3E">
        <w:rPr>
          <w:rFonts w:ascii="Arial" w:hAnsi="Arial" w:cs="Arial"/>
          <w:color w:val="auto"/>
          <w:sz w:val="20"/>
          <w:szCs w:val="20"/>
        </w:rPr>
        <w:br/>
      </w:r>
    </w:p>
    <w:p w14:paraId="5C2F7325" w14:textId="7D5D5F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payment arrangements must cover the full amount of the debt and no more.</w:t>
      </w:r>
      <w:r w:rsidR="00827E3E">
        <w:rPr>
          <w:rFonts w:ascii="Arial" w:hAnsi="Arial" w:cs="Arial"/>
          <w:color w:val="auto"/>
          <w:sz w:val="20"/>
          <w:szCs w:val="20"/>
        </w:rPr>
        <w:br/>
      </w:r>
    </w:p>
    <w:p w14:paraId="23612949" w14:textId="022F64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and Subcontractor systems must stop collecting payment immediately the debt is paid in full.  If a Customer overpays at the end of the arrangement the DCA must have a process to request the Customer to stop payments.</w:t>
      </w:r>
      <w:r w:rsidR="00827E3E">
        <w:rPr>
          <w:rFonts w:ascii="Arial" w:hAnsi="Arial" w:cs="Arial"/>
          <w:color w:val="auto"/>
          <w:sz w:val="20"/>
          <w:szCs w:val="20"/>
        </w:rPr>
        <w:br/>
      </w:r>
    </w:p>
    <w:p w14:paraId="61799D00" w14:textId="6F38FA7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amounts overpaid by the Customer at the end of the arrangement are to be repaid by the DCAs to the Customer as soon as they arise.</w:t>
      </w:r>
      <w:r w:rsidR="00827E3E">
        <w:rPr>
          <w:rFonts w:ascii="Arial" w:hAnsi="Arial" w:cs="Arial"/>
          <w:color w:val="auto"/>
          <w:sz w:val="20"/>
          <w:szCs w:val="20"/>
        </w:rPr>
        <w:br/>
      </w:r>
    </w:p>
    <w:p w14:paraId="1188EDC8" w14:textId="77EE2DA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DCA will be responsible for resolving credit balances with the Customer.</w:t>
      </w:r>
      <w:r w:rsidR="00827E3E">
        <w:rPr>
          <w:rFonts w:ascii="Arial" w:hAnsi="Arial" w:cs="Arial"/>
          <w:color w:val="auto"/>
          <w:sz w:val="20"/>
          <w:szCs w:val="20"/>
        </w:rPr>
        <w:br/>
      </w:r>
    </w:p>
    <w:p w14:paraId="4D16D0E5" w14:textId="4CEF9CE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and DCAs who have debts in Active Payment Arrangements when the Call-Off Contract expires, must continue to recover those debts until payment in full is received or the payment arrangement breaks down as per </w:t>
      </w:r>
      <w:r w:rsidRPr="00EB749F">
        <w:rPr>
          <w:rFonts w:ascii="Arial" w:hAnsi="Arial" w:cs="Arial"/>
          <w:color w:val="auto"/>
          <w:sz w:val="20"/>
          <w:szCs w:val="20"/>
        </w:rPr>
        <w:t/>
      </w:r>
      <w:r w:rsidRPr="00EB749F">
        <w:rPr>
          <w:rFonts w:ascii="Arial" w:hAnsi="Arial" w:cs="Arial"/>
          <w:color w:val="auto"/>
          <w:sz w:val="20"/>
          <w:szCs w:val="20"/>
        </w:rPr>
        <w:t xml:space="preserve">as per URN1.0f Run-Down Portfolio Management. It is expected that collection of these active payment arrangements will continue for up to 4 years following expiry of the Contract. Whether this is required and the period for which it is required will be decided during Exit Planning and will be at the sole discretion of HMRC.  </w:t>
      </w:r>
      <w:r w:rsidR="009E05E6">
        <w:rPr>
          <w:rFonts w:ascii="Arial" w:hAnsi="Arial" w:cs="Arial"/>
          <w:color w:val="auto"/>
          <w:sz w:val="20"/>
          <w:szCs w:val="20"/>
        </w:rPr>
        <w:br/>
      </w:r>
    </w:p>
    <w:p w14:paraId="5695499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2" w:name="_Toc76038302"/>
      <w:r w:rsidRPr="00EB749F">
        <w:rPr>
          <w:rFonts w:ascii="Arial" w:hAnsi="Arial" w:cs="Arial"/>
          <w:color w:val="auto"/>
        </w:rPr>
        <w:t>Payment Reversals or Incorrectly Allocated Payments</w:t>
      </w:r>
      <w:bookmarkEnd w:id="122"/>
    </w:p>
    <w:p w14:paraId="38346139" w14:textId="168FC99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after a payment has been submitted to HMRC, a payment either dishonours or is identified as having been incorrectly allocated to the wrong Customer’s account, the Supplier must ensure that DCAs take the following action:</w:t>
      </w:r>
      <w:r w:rsidRPr="00EB749F">
        <w:rPr>
          <w:rFonts w:ascii="Arial" w:hAnsi="Arial" w:cs="Arial"/>
          <w:color w:val="auto"/>
          <w:sz w:val="20"/>
          <w:szCs w:val="20"/>
        </w:rPr>
        <w:t/>
      </w:r>
      <w:r w:rsidRPr="00EB749F">
        <w:rPr>
          <w:rFonts w:ascii="Arial" w:hAnsi="Arial" w:cs="Arial"/>
          <w:color w:val="auto"/>
          <w:sz w:val="20"/>
          <w:szCs w:val="20"/>
        </w:rPr>
        <w:t>:</w:t>
      </w:r>
      <w:r w:rsidR="00DE1B9D">
        <w:rPr>
          <w:rFonts w:ascii="Arial" w:hAnsi="Arial" w:cs="Arial"/>
          <w:color w:val="auto"/>
          <w:sz w:val="20"/>
          <w:szCs w:val="20"/>
        </w:rPr>
        <w:br/>
      </w:r>
    </w:p>
    <w:p w14:paraId="4C8292DC" w14:textId="2535E7D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Raise a query with HMRC immediately and in any event no later than 5 working days after notification/identification. </w:t>
      </w:r>
      <w:r w:rsidR="00DE1B9D">
        <w:rPr>
          <w:rFonts w:ascii="Arial" w:hAnsi="Arial" w:cs="Arial"/>
          <w:color w:val="auto"/>
          <w:sz w:val="20"/>
          <w:szCs w:val="20"/>
        </w:rPr>
        <w:br/>
      </w:r>
    </w:p>
    <w:p w14:paraId="4848E2E1" w14:textId="200C2D9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Include with their ‘query’ the relevant supporting documentation (e.g. payment ‘denied’ by the bank etc). </w:t>
      </w:r>
      <w:r w:rsidR="00DE1B9D">
        <w:rPr>
          <w:rFonts w:ascii="Arial" w:hAnsi="Arial" w:cs="Arial"/>
          <w:color w:val="auto"/>
          <w:sz w:val="20"/>
          <w:szCs w:val="20"/>
        </w:rPr>
        <w:br/>
      </w:r>
    </w:p>
    <w:p w14:paraId="2F34AD3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Reverse the payment and the Supplier must include this in the next transaction file and reduce the amount paid over to HMRC.</w:t>
      </w:r>
    </w:p>
    <w:p w14:paraId="12E65B98" w14:textId="0E3D2DA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Supplier must ensure that that DCA's provide dishonoured or incorrectly allocated payment notification with full and correct evidence within 5 working days or less after submission of the affected payment in the weekly transaction file to the Supplier see also Call Off Schedule 14;</w:t>
      </w:r>
      <w:r w:rsidR="00DE1B9D">
        <w:rPr>
          <w:rFonts w:ascii="Arial" w:hAnsi="Arial" w:cs="Arial"/>
          <w:color w:val="auto"/>
          <w:sz w:val="20"/>
          <w:szCs w:val="20"/>
        </w:rPr>
        <w:br/>
      </w:r>
    </w:p>
    <w:p w14:paraId="2A54A1AC" w14:textId="5C0D43E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then within 5 days of receipt of the notification from the DCAs Provide to HMRC timely and accurate reconciliation and uploading of details of dishonoured payments, and/or incorrectly allocated payments via the Supplier’s portal as per Call Off Schedule 14.  </w:t>
      </w:r>
      <w:r w:rsidR="00DE1B9D">
        <w:rPr>
          <w:rFonts w:ascii="Arial" w:hAnsi="Arial" w:cs="Arial"/>
          <w:color w:val="auto"/>
          <w:sz w:val="20"/>
          <w:szCs w:val="20"/>
        </w:rPr>
        <w:br/>
      </w:r>
    </w:p>
    <w:p w14:paraId="0BCB19F5" w14:textId="03F38FE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No DCA Commission Charge or Service Management Fees would be owed to the Supplier and DCAs on payments that are reversed.  </w:t>
      </w:r>
      <w:r w:rsidR="00DE1B9D">
        <w:rPr>
          <w:rFonts w:ascii="Arial" w:hAnsi="Arial" w:cs="Arial"/>
          <w:color w:val="auto"/>
          <w:sz w:val="20"/>
          <w:szCs w:val="20"/>
        </w:rPr>
        <w:br/>
      </w:r>
    </w:p>
    <w:p w14:paraId="09AF70A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Any DCA Commission Charges and Service Management Fees already received by the Supplier and DCAs for a payment that is subsequently reversed must be credited back to HMRC by the Supplier in the next monthly invoice. The amounts on the invoice must correspond with the figures reported in the monthly cash and commission report see 7.11.8</w:t>
      </w:r>
    </w:p>
    <w:p w14:paraId="2A813CF7" w14:textId="77777777" w:rsidR="0086092B" w:rsidRPr="00EB749F" w:rsidRDefault="0086092B" w:rsidP="0086092B">
      <w:pPr>
        <w:rPr>
          <w:rFonts w:ascii="Arial" w:hAnsi="Arial" w:cs="Arial"/>
        </w:rPr>
      </w:pPr>
    </w:p>
    <w:p w14:paraId="3B0C8D1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3" w:name="_Toc76038303"/>
      <w:r w:rsidRPr="00EB749F">
        <w:rPr>
          <w:rFonts w:ascii="Arial" w:hAnsi="Arial" w:cs="Arial"/>
          <w:color w:val="auto"/>
        </w:rPr>
        <w:t>Incorrectly allocated payments</w:t>
      </w:r>
      <w:bookmarkEnd w:id="123"/>
    </w:p>
    <w:p w14:paraId="6B8DC8D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payment has been received for HMRC but allocated to an incorrect HMRCs Customer account, the Supplier is required to have in place a process to:</w:t>
      </w:r>
    </w:p>
    <w:p w14:paraId="395F4C0E"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Remove the payment from the incorrect account at the DCA.</w:t>
      </w:r>
    </w:p>
    <w:p w14:paraId="17F58E7A"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Notify HMRC of the accounting discrepancy instructing HMRC to remove the payment from the incorrect account. </w:t>
      </w:r>
    </w:p>
    <w:p w14:paraId="4267AC8C"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Allow the payment to be allocated to the correct HMRC account at both the DCA and HMRC. </w:t>
      </w:r>
    </w:p>
    <w:p w14:paraId="1E53429D"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Ensure accounting records between the DCA, the Supplier and HMRC reflect the movement of the payment.</w:t>
      </w:r>
    </w:p>
    <w:p w14:paraId="7B2F4D02" w14:textId="77777777" w:rsidR="0086092B" w:rsidRPr="00EB749F" w:rsidRDefault="0086092B" w:rsidP="002E53E0">
      <w:pPr>
        <w:numPr>
          <w:ilvl w:val="0"/>
          <w:numId w:val="65"/>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Be fully transparent and stand up to HMRC’s audit scrutiny.</w:t>
      </w:r>
    </w:p>
    <w:p w14:paraId="60AA4CF8" w14:textId="77777777" w:rsidR="0086092B" w:rsidRPr="00EB749F" w:rsidRDefault="0086092B" w:rsidP="0086092B">
      <w:pPr>
        <w:spacing w:after="0" w:line="240" w:lineRule="auto"/>
        <w:ind w:left="142"/>
        <w:rPr>
          <w:rFonts w:ascii="Arial" w:eastAsiaTheme="majorEastAsia" w:hAnsi="Arial" w:cs="Arial"/>
          <w:sz w:val="20"/>
          <w:szCs w:val="20"/>
          <w:highlight w:val="yellow"/>
        </w:rPr>
      </w:pPr>
    </w:p>
    <w:p w14:paraId="0057C10E" w14:textId="77777777" w:rsidR="0086092B" w:rsidRPr="00EB749F" w:rsidRDefault="0086092B" w:rsidP="0086092B">
      <w:pPr>
        <w:spacing w:after="0" w:line="240" w:lineRule="auto"/>
        <w:rPr>
          <w:rFonts w:ascii="Arial" w:eastAsiaTheme="majorEastAsia" w:hAnsi="Arial" w:cs="Arial"/>
          <w:sz w:val="20"/>
          <w:szCs w:val="20"/>
          <w:highlight w:val="yellow"/>
        </w:rPr>
      </w:pPr>
    </w:p>
    <w:p w14:paraId="4195EC5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the Supplier receives a payment for a debt which is not a HMRC account debt, but which has been allocated to a HMRC Customer account, the Supplier must have in place a process to: </w:t>
      </w:r>
    </w:p>
    <w:p w14:paraId="2F986634"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Remove the payment from the incorrect account at the DCA.</w:t>
      </w:r>
    </w:p>
    <w:p w14:paraId="04959B48"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 xml:space="preserve">Notify HMRC of the accounting discrepancy instructing HMRC to remove the payment from the incorrect Customer account. </w:t>
      </w:r>
    </w:p>
    <w:p w14:paraId="7A72CA15"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Ensure that accounting records between the DCA, the Supplier and HMRC reflect the movement of the payment.</w:t>
      </w:r>
    </w:p>
    <w:p w14:paraId="20BF78EC" w14:textId="77777777" w:rsidR="0086092B" w:rsidRPr="00EB749F" w:rsidRDefault="0086092B" w:rsidP="002E53E0">
      <w:pPr>
        <w:numPr>
          <w:ilvl w:val="0"/>
          <w:numId w:val="66"/>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Be fully transparent and stand up to HMRC’s audit scrutiny.</w:t>
      </w:r>
    </w:p>
    <w:p w14:paraId="6C8EC1C9" w14:textId="77777777" w:rsidR="0086092B" w:rsidRPr="00EB749F" w:rsidRDefault="0086092B" w:rsidP="0086092B">
      <w:pPr>
        <w:rPr>
          <w:rFonts w:ascii="Arial" w:hAnsi="Arial" w:cs="Arial"/>
        </w:rPr>
      </w:pPr>
    </w:p>
    <w:p w14:paraId="7C45F28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4" w:name="_Toc76038304"/>
      <w:r w:rsidRPr="00EB749F">
        <w:rPr>
          <w:rFonts w:ascii="Arial" w:hAnsi="Arial" w:cs="Arial"/>
          <w:color w:val="auto"/>
        </w:rPr>
        <w:t>Unallocated Payments</w:t>
      </w:r>
      <w:bookmarkEnd w:id="124"/>
      <w:r w:rsidRPr="00EB749F">
        <w:rPr>
          <w:rFonts w:ascii="Arial" w:hAnsi="Arial" w:cs="Arial"/>
          <w:color w:val="auto"/>
        </w:rPr>
        <w:t xml:space="preserve">  </w:t>
      </w:r>
    </w:p>
    <w:p w14:paraId="22773BE8" w14:textId="31E52CB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effectively manage Unallocated Payments i.e. payments received which are clearly identifiable as belonging to HMRC, but which cannot be matched to a Customer account in the first instance. Where this is the case, the Supplier must ensure that the DCAs have a robust trace process in place to allocate the debts to HMRCs Customer accounts and allocate or repay as per 7.6.2 or 7.6.3 below.  </w:t>
      </w:r>
      <w:r w:rsidR="00DE1B9D">
        <w:rPr>
          <w:rFonts w:ascii="Arial" w:hAnsi="Arial" w:cs="Arial"/>
          <w:color w:val="auto"/>
          <w:sz w:val="20"/>
          <w:szCs w:val="20"/>
        </w:rPr>
        <w:br/>
      </w:r>
    </w:p>
    <w:p w14:paraId="5341F2B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 Account has been traced but closed at the DCA paid in full</w:t>
      </w:r>
    </w:p>
    <w:p w14:paraId="240A5D75" w14:textId="77777777" w:rsidR="0086092B" w:rsidRPr="00EB749F" w:rsidRDefault="0086092B" w:rsidP="002E53E0">
      <w:pPr>
        <w:numPr>
          <w:ilvl w:val="0"/>
          <w:numId w:val="67"/>
        </w:numPr>
        <w:spacing w:after="0" w:line="240" w:lineRule="auto"/>
        <w:rPr>
          <w:rFonts w:ascii="Arial" w:eastAsiaTheme="majorEastAsia" w:hAnsi="Arial" w:cs="Arial"/>
          <w:sz w:val="20"/>
          <w:szCs w:val="20"/>
        </w:rPr>
      </w:pPr>
      <w:r w:rsidRPr="00EB749F">
        <w:rPr>
          <w:rFonts w:ascii="Arial" w:eastAsiaTheme="majorEastAsia" w:hAnsi="Arial" w:cs="Arial"/>
          <w:sz w:val="20"/>
          <w:szCs w:val="20"/>
        </w:rPr>
        <w:t>Where a payment is traced, and the account has been closed and returned to HMRC paid in full, the payment must be returned to the Customer.</w:t>
      </w:r>
    </w:p>
    <w:p w14:paraId="3CB023B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Where an Account has been traced but closed at the DCA and returned to HMRC with an outstanding amount</w:t>
      </w:r>
    </w:p>
    <w:p w14:paraId="4C566DD5" w14:textId="77777777" w:rsidR="0086092B" w:rsidRPr="00EB749F" w:rsidRDefault="0086092B" w:rsidP="002E53E0">
      <w:pPr>
        <w:pStyle w:val="Heading3"/>
        <w:numPr>
          <w:ilvl w:val="0"/>
          <w:numId w:val="68"/>
        </w:numPr>
        <w:rPr>
          <w:rFonts w:ascii="Arial" w:hAnsi="Arial" w:cs="Arial"/>
          <w:color w:val="auto"/>
          <w:sz w:val="20"/>
          <w:szCs w:val="20"/>
        </w:rPr>
      </w:pPr>
      <w:r w:rsidRPr="00EB749F">
        <w:rPr>
          <w:rFonts w:ascii="Arial" w:hAnsi="Arial" w:cs="Arial"/>
          <w:color w:val="auto"/>
          <w:sz w:val="20"/>
          <w:szCs w:val="20"/>
        </w:rPr>
        <w:t xml:space="preserve">Where the account is traced and open at the time of payment but subsequently closed, the payment must be forwarded to HMRC and the Service Management Fee and the DCA Commission Charge will be paid.   </w:t>
      </w:r>
    </w:p>
    <w:p w14:paraId="2AC05C1F" w14:textId="3FF27753" w:rsidR="0086092B" w:rsidRPr="00EB749F" w:rsidRDefault="0086092B" w:rsidP="002E53E0">
      <w:pPr>
        <w:pStyle w:val="Heading3"/>
        <w:numPr>
          <w:ilvl w:val="0"/>
          <w:numId w:val="68"/>
        </w:numPr>
        <w:rPr>
          <w:rFonts w:ascii="Arial" w:hAnsi="Arial" w:cs="Arial"/>
          <w:color w:val="auto"/>
          <w:sz w:val="20"/>
          <w:szCs w:val="20"/>
        </w:rPr>
      </w:pPr>
      <w:r w:rsidRPr="00EB749F">
        <w:rPr>
          <w:rFonts w:ascii="Arial" w:hAnsi="Arial" w:cs="Arial"/>
          <w:color w:val="auto"/>
          <w:sz w:val="20"/>
          <w:szCs w:val="20"/>
        </w:rPr>
        <w:t>Where the account is traced and closed at the time of payment, the payment must be forwarded to HMRC and no Service Management Fee or DCA Commission Charge will be paid.</w:t>
      </w:r>
      <w:r w:rsidR="00DE1B9D">
        <w:rPr>
          <w:rFonts w:ascii="Arial" w:hAnsi="Arial" w:cs="Arial"/>
          <w:color w:val="auto"/>
          <w:sz w:val="20"/>
          <w:szCs w:val="20"/>
        </w:rPr>
        <w:br/>
      </w:r>
    </w:p>
    <w:p w14:paraId="309ADFA3" w14:textId="53D8801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DCAs have completed their trace activity within 2 months of having received the payment as per Call Off Schedule 14.  </w:t>
      </w:r>
      <w:r w:rsidR="00DE1B9D">
        <w:rPr>
          <w:rFonts w:ascii="Arial" w:hAnsi="Arial" w:cs="Arial"/>
          <w:color w:val="auto"/>
          <w:sz w:val="20"/>
          <w:szCs w:val="20"/>
        </w:rPr>
        <w:br/>
      </w:r>
    </w:p>
    <w:p w14:paraId="408249E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 DCA receives a recurring payment after closure at the DCA, the DCA must have a process in place to request the Customer to stop making payments to them.  Where recurring payments are received, the DCA must follow para 7.6.3 and 7.6.4.</w:t>
      </w:r>
    </w:p>
    <w:p w14:paraId="615A0D04" w14:textId="77777777" w:rsidR="0086092B" w:rsidRPr="00EB749F" w:rsidRDefault="0086092B" w:rsidP="0086092B">
      <w:pPr>
        <w:rPr>
          <w:rFonts w:ascii="Arial" w:hAnsi="Arial" w:cs="Arial"/>
        </w:rPr>
      </w:pPr>
    </w:p>
    <w:p w14:paraId="56B234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5" w:name="_Toc76038305"/>
      <w:r w:rsidRPr="00EB749F">
        <w:rPr>
          <w:rFonts w:ascii="Arial" w:hAnsi="Arial" w:cs="Arial"/>
          <w:color w:val="auto"/>
        </w:rPr>
        <w:t>Unidentified Payments</w:t>
      </w:r>
      <w:bookmarkEnd w:id="125"/>
    </w:p>
    <w:p w14:paraId="0D84FD79"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effectively manage Unidentified Payments i.e. payments received that are clearly identifiable as belonging to HMRC but cannot be matched to a Customer account after the DCA has conducted its trace process. Where this is the case, the Supplier and DCAs must pay over such payments on a quarterly basis. </w:t>
      </w:r>
    </w:p>
    <w:p w14:paraId="41FCB764" w14:textId="33B7FE5A" w:rsidR="0086092B" w:rsidRPr="00EB749F" w:rsidRDefault="0086092B" w:rsidP="002E53E0">
      <w:pPr>
        <w:pStyle w:val="Heading3"/>
        <w:numPr>
          <w:ilvl w:val="0"/>
          <w:numId w:val="69"/>
        </w:numPr>
        <w:rPr>
          <w:rFonts w:ascii="Arial" w:hAnsi="Arial" w:cs="Arial"/>
          <w:color w:val="auto"/>
          <w:sz w:val="20"/>
          <w:szCs w:val="20"/>
        </w:rPr>
      </w:pPr>
      <w:r w:rsidRPr="00EB749F">
        <w:rPr>
          <w:rFonts w:ascii="Arial" w:hAnsi="Arial" w:cs="Arial"/>
          <w:color w:val="auto"/>
          <w:sz w:val="20"/>
          <w:szCs w:val="20"/>
        </w:rPr>
        <w:t xml:space="preserve">For payments where an account cannot be identified, the DCA must already have undertaken their trace activity as per 7.6.1 &amp; 7.64. </w:t>
      </w:r>
      <w:r w:rsidR="00DE1B9D">
        <w:rPr>
          <w:rFonts w:ascii="Arial" w:hAnsi="Arial" w:cs="Arial"/>
          <w:color w:val="auto"/>
          <w:sz w:val="20"/>
          <w:szCs w:val="20"/>
        </w:rPr>
        <w:br/>
      </w:r>
    </w:p>
    <w:p w14:paraId="17144628" w14:textId="34A59B6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trace activity at 7.6.1 does not identify the Customer account, the Supplier will facilitate a pay over of all the unidentified payments in the previous quarter.  The DCA must provide the Supplier with details of each payment included in the pay over.  A template will be provided by HMRC. </w:t>
      </w:r>
      <w:r w:rsidR="00DE1B9D">
        <w:rPr>
          <w:rFonts w:ascii="Arial" w:hAnsi="Arial" w:cs="Arial"/>
          <w:color w:val="auto"/>
          <w:sz w:val="20"/>
          <w:szCs w:val="20"/>
        </w:rPr>
        <w:br/>
      </w:r>
    </w:p>
    <w:p w14:paraId="7FD4234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pay over must be via CHAPS and will be outside of the weekly pay over process at section 7.9 below. </w:t>
      </w:r>
    </w:p>
    <w:p w14:paraId="085B38B6" w14:textId="77777777" w:rsidR="0086092B" w:rsidRPr="00EB749F" w:rsidRDefault="0086092B" w:rsidP="0086092B">
      <w:pPr>
        <w:pStyle w:val="Heading3"/>
        <w:ind w:left="720" w:firstLine="0"/>
        <w:rPr>
          <w:rFonts w:ascii="Arial" w:hAnsi="Arial" w:cs="Arial"/>
          <w:color w:val="auto"/>
          <w:sz w:val="20"/>
          <w:szCs w:val="20"/>
        </w:rPr>
      </w:pPr>
    </w:p>
    <w:p w14:paraId="2E9B5BC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6" w:name="_Toc76038306"/>
      <w:r w:rsidRPr="00EB749F">
        <w:rPr>
          <w:rFonts w:ascii="Arial" w:hAnsi="Arial" w:cs="Arial"/>
          <w:color w:val="auto"/>
        </w:rPr>
        <w:t>Payments received after the end of the placement period or following a recall from HMRC</w:t>
      </w:r>
      <w:bookmarkEnd w:id="126"/>
      <w:r w:rsidRPr="00EB749F">
        <w:rPr>
          <w:rFonts w:ascii="Arial" w:hAnsi="Arial" w:cs="Arial"/>
          <w:color w:val="auto"/>
        </w:rPr>
        <w:t xml:space="preserve"> </w:t>
      </w:r>
    </w:p>
    <w:p w14:paraId="191CF44E" w14:textId="5047E76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 DCA continues to receive payments after the end of the placement period or following a recall by HMRC and the debt had an outstanding balance, the payment must be paid over to HMRC in the weekly payment file.  </w:t>
      </w:r>
      <w:r w:rsidR="00DE1B9D">
        <w:rPr>
          <w:rFonts w:ascii="Arial" w:hAnsi="Arial" w:cs="Arial"/>
          <w:color w:val="auto"/>
          <w:sz w:val="20"/>
          <w:szCs w:val="20"/>
        </w:rPr>
        <w:br/>
      </w:r>
    </w:p>
    <w:p w14:paraId="06D5165A" w14:textId="7184651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Immediately after the payment is received, the Customer must be contacted by letter or telephone informing them that the debt is closed with the Supplier / DCA and that they must make any further payments direct to HMRC.</w:t>
      </w:r>
      <w:r w:rsidR="00DE1B9D">
        <w:rPr>
          <w:rFonts w:ascii="Arial" w:hAnsi="Arial" w:cs="Arial"/>
          <w:color w:val="auto"/>
          <w:sz w:val="20"/>
          <w:szCs w:val="20"/>
        </w:rPr>
        <w:br/>
      </w:r>
    </w:p>
    <w:p w14:paraId="37C72F2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not pay a Service Management Fee or DCA Commission Charge to the Supplier or DCA for any payment received after the end of the placement period where the debt has been returned to HMRC.</w:t>
      </w:r>
    </w:p>
    <w:p w14:paraId="6F687DF9" w14:textId="77777777" w:rsidR="0086092B" w:rsidRPr="00EB749F" w:rsidRDefault="0086092B" w:rsidP="0086092B">
      <w:pPr>
        <w:rPr>
          <w:rFonts w:ascii="Arial" w:hAnsi="Arial" w:cs="Arial"/>
          <w:sz w:val="20"/>
          <w:szCs w:val="20"/>
        </w:rPr>
      </w:pPr>
    </w:p>
    <w:p w14:paraId="16B5AA0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7" w:name="_Toc76038307"/>
      <w:r w:rsidRPr="00EB749F">
        <w:rPr>
          <w:rFonts w:ascii="Arial" w:hAnsi="Arial" w:cs="Arial"/>
          <w:color w:val="auto"/>
        </w:rPr>
        <w:lastRenderedPageBreak/>
        <w:t>Pay Over of Collections Received</w:t>
      </w:r>
      <w:bookmarkEnd w:id="127"/>
    </w:p>
    <w:p w14:paraId="5247953F" w14:textId="7F269F3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pay over to HMRC payment transactions received from Customers see also Call Off Schedule 14. </w:t>
      </w:r>
      <w:r w:rsidR="00DE1B9D">
        <w:rPr>
          <w:rFonts w:ascii="Arial" w:hAnsi="Arial" w:cs="Arial"/>
          <w:color w:val="auto"/>
          <w:sz w:val="20"/>
          <w:szCs w:val="20"/>
        </w:rPr>
        <w:br/>
      </w:r>
    </w:p>
    <w:p w14:paraId="1F356429" w14:textId="07B79B1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a minimum of one consolidated payment file per week containing receipts for all debt types that have reached their 5 working day hold period. </w:t>
      </w:r>
      <w:r w:rsidR="00DE1B9D">
        <w:rPr>
          <w:rFonts w:ascii="Arial" w:hAnsi="Arial" w:cs="Arial"/>
          <w:color w:val="auto"/>
          <w:sz w:val="20"/>
          <w:szCs w:val="20"/>
        </w:rPr>
        <w:br/>
      </w:r>
    </w:p>
    <w:p w14:paraId="5E503D4D" w14:textId="29C5703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Payment files must be formatted in accordance with HMRCs file formats as per para 5.5 &amp; and must contain the appropriate HMRC Payment Reference number for each Customer debt as provided to the Supplier in the Placement File.</w:t>
      </w:r>
      <w:r w:rsidR="00DE1B9D">
        <w:rPr>
          <w:rFonts w:ascii="Arial" w:hAnsi="Arial" w:cs="Arial"/>
          <w:color w:val="auto"/>
          <w:sz w:val="20"/>
          <w:szCs w:val="20"/>
        </w:rPr>
        <w:br/>
      </w:r>
    </w:p>
    <w:p w14:paraId="474CACF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apply a Composite Payment Identifier to both the weekly payment file and the corresponding CHAPS payment, this will link the payment file and the CHAPS payment together for processing in HMRC. The Composite Payment Identifier will be made up of three parts:</w:t>
      </w:r>
    </w:p>
    <w:p w14:paraId="639401C0"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Composite payment number (consisting of 9 characters) which will be unique to the Supplier as provided by HMRC and will be 3 alphas and 6 numeri’s e.g. CPN123456</w:t>
      </w:r>
    </w:p>
    <w:p w14:paraId="40141F48"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a Hyphen &lt;-&gt; to separate the Composite Payment Number from the Schedule Number.</w:t>
      </w:r>
    </w:p>
    <w:p w14:paraId="5F00E2A6"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A Schedule number in the form of 3 numeri that will increment by one for each CHAPS payment made</w:t>
      </w:r>
    </w:p>
    <w:p w14:paraId="4003DDCF" w14:textId="77777777" w:rsidR="0086092B" w:rsidRPr="00EB749F" w:rsidRDefault="0086092B" w:rsidP="002E53E0">
      <w:pPr>
        <w:pStyle w:val="ListParagraph"/>
        <w:numPr>
          <w:ilvl w:val="0"/>
          <w:numId w:val="21"/>
        </w:numPr>
        <w:rPr>
          <w:rFonts w:ascii="Arial" w:eastAsiaTheme="majorEastAsia" w:hAnsi="Arial" w:cs="Arial"/>
          <w:sz w:val="20"/>
          <w:szCs w:val="20"/>
        </w:rPr>
      </w:pPr>
      <w:r w:rsidRPr="00EB749F">
        <w:rPr>
          <w:rFonts w:ascii="Arial" w:eastAsiaTheme="majorEastAsia" w:hAnsi="Arial" w:cs="Arial"/>
          <w:sz w:val="20"/>
          <w:szCs w:val="20"/>
        </w:rPr>
        <w:t>Composite Payment Identifier example CPN123456-001</w:t>
      </w:r>
    </w:p>
    <w:p w14:paraId="6F61306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remit gross funds to HMRC via CHAPS each week, but pay over must be apportioned appropriately between two Designated Bank Accounts:</w:t>
      </w:r>
    </w:p>
    <w:p w14:paraId="7E8BCAD1" w14:textId="77777777" w:rsidR="0086092B" w:rsidRPr="00EB749F" w:rsidRDefault="0086092B" w:rsidP="002E53E0">
      <w:pPr>
        <w:pStyle w:val="Heading3"/>
        <w:numPr>
          <w:ilvl w:val="0"/>
          <w:numId w:val="11"/>
        </w:numPr>
        <w:rPr>
          <w:rFonts w:ascii="Arial" w:hAnsi="Arial" w:cs="Arial"/>
          <w:color w:val="auto"/>
          <w:sz w:val="20"/>
          <w:szCs w:val="20"/>
        </w:rPr>
      </w:pPr>
      <w:r w:rsidRPr="00EB749F">
        <w:rPr>
          <w:rFonts w:ascii="Arial" w:hAnsi="Arial" w:cs="Arial"/>
          <w:color w:val="auto"/>
          <w:sz w:val="20"/>
          <w:szCs w:val="20"/>
        </w:rPr>
        <w:t xml:space="preserve">VAT account – VAT debt type; and </w:t>
      </w:r>
    </w:p>
    <w:p w14:paraId="53F0B2A1" w14:textId="166DA912" w:rsidR="0086092B" w:rsidRPr="00EB749F" w:rsidRDefault="0086092B" w:rsidP="002E53E0">
      <w:pPr>
        <w:pStyle w:val="Heading3"/>
        <w:numPr>
          <w:ilvl w:val="0"/>
          <w:numId w:val="11"/>
        </w:numPr>
        <w:rPr>
          <w:rFonts w:ascii="Arial" w:hAnsi="Arial" w:cs="Arial"/>
          <w:color w:val="auto"/>
          <w:sz w:val="20"/>
          <w:szCs w:val="20"/>
        </w:rPr>
      </w:pPr>
      <w:r w:rsidRPr="00EB749F">
        <w:rPr>
          <w:rFonts w:ascii="Arial" w:hAnsi="Arial" w:cs="Arial"/>
          <w:color w:val="auto"/>
          <w:sz w:val="20"/>
          <w:szCs w:val="20"/>
        </w:rPr>
        <w:t xml:space="preserve">Non-VAT account – all other debt types.  </w:t>
      </w:r>
      <w:r w:rsidR="00DE1B9D">
        <w:rPr>
          <w:rFonts w:ascii="Arial" w:hAnsi="Arial" w:cs="Arial"/>
          <w:color w:val="auto"/>
          <w:sz w:val="20"/>
          <w:szCs w:val="20"/>
        </w:rPr>
        <w:br/>
      </w:r>
    </w:p>
    <w:p w14:paraId="5401AA52" w14:textId="2F209E3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the weekly pay over of Customer funds and Customer account details is 100% accurate at all times and that it is made on the agreed date each week. Accurate means that the file is a consolidated payment file which contains the right amount and right HMRC Payment Reference to set against the right Customer accounts, and the values &amp; Composite Payment Number match the corresponding CHAPS payments, see also Call Off Schedule 14.   </w:t>
      </w:r>
      <w:r w:rsidR="00E61B8A">
        <w:rPr>
          <w:rFonts w:ascii="Arial" w:hAnsi="Arial" w:cs="Arial"/>
          <w:color w:val="auto"/>
          <w:sz w:val="20"/>
          <w:szCs w:val="20"/>
        </w:rPr>
        <w:br/>
      </w:r>
    </w:p>
    <w:p w14:paraId="5EEFF1D7" w14:textId="1163668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the Payment file with its unique Composite Payment Identifier to HMRC via SDES and the corresponding CHAPS payment with its matching Composite Payment Identifier must be sent 3 working days later. </w:t>
      </w:r>
      <w:r w:rsidR="00E61B8A">
        <w:rPr>
          <w:rFonts w:ascii="Arial" w:hAnsi="Arial" w:cs="Arial"/>
          <w:color w:val="auto"/>
          <w:sz w:val="20"/>
          <w:szCs w:val="20"/>
        </w:rPr>
        <w:br/>
      </w:r>
    </w:p>
    <w:p w14:paraId="361DAE15" w14:textId="2D61E14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a weekly confirmation email to confirm the value of the payment file and the total to be paid by CHAPS to HMRC.</w:t>
      </w:r>
      <w:r w:rsidR="00E61B8A">
        <w:rPr>
          <w:rFonts w:ascii="Arial" w:hAnsi="Arial" w:cs="Arial"/>
          <w:color w:val="auto"/>
          <w:sz w:val="20"/>
          <w:szCs w:val="20"/>
        </w:rPr>
        <w:br/>
      </w:r>
    </w:p>
    <w:p w14:paraId="2BAC21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immediately inform HMRC if there are any delays in sending either the composite payment file or the CHAPS payment. </w:t>
      </w:r>
    </w:p>
    <w:p w14:paraId="058C90CD" w14:textId="77777777" w:rsidR="0086092B" w:rsidRPr="00EB749F" w:rsidRDefault="0086092B" w:rsidP="0086092B">
      <w:pPr>
        <w:rPr>
          <w:rFonts w:ascii="Arial" w:eastAsiaTheme="majorEastAsia" w:hAnsi="Arial" w:cs="Arial"/>
          <w:sz w:val="20"/>
          <w:szCs w:val="20"/>
        </w:rPr>
      </w:pPr>
    </w:p>
    <w:p w14:paraId="7C9BAF4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8" w:name="_Toc76038308"/>
      <w:r w:rsidRPr="00EB749F">
        <w:rPr>
          <w:rFonts w:ascii="Arial" w:hAnsi="Arial" w:cs="Arial"/>
          <w:color w:val="auto"/>
        </w:rPr>
        <w:lastRenderedPageBreak/>
        <w:t>Weekly Remit Report</w:t>
      </w:r>
      <w:bookmarkEnd w:id="128"/>
      <w:r w:rsidRPr="00EB749F">
        <w:rPr>
          <w:rFonts w:ascii="Arial" w:hAnsi="Arial" w:cs="Arial"/>
          <w:color w:val="auto"/>
        </w:rPr>
        <w:t xml:space="preserve"> </w:t>
      </w:r>
    </w:p>
    <w:p w14:paraId="7BA060CD" w14:textId="1F0C212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is required to send a weekly remit report to HMRC to support the month end reconciliation of invoices and the incoming weekly CHAPS payments.   </w:t>
      </w:r>
      <w:r w:rsidR="00E61B8A">
        <w:rPr>
          <w:rFonts w:ascii="Arial" w:hAnsi="Arial" w:cs="Arial"/>
          <w:color w:val="auto"/>
          <w:sz w:val="20"/>
          <w:szCs w:val="20"/>
        </w:rPr>
        <w:br/>
      </w:r>
    </w:p>
    <w:p w14:paraId="52AE9E3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send the weekly remit report via email. The email must confirm the split of payments being sent to HMRC. This email confirmation is separate from the acknowledgment required at para 7.9.8 and must report collections per Designated Bank Account type see para 7.9.5 and per debt type as follows:  </w:t>
      </w:r>
    </w:p>
    <w:p w14:paraId="0FF8AD07" w14:textId="77777777"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Collections Total per Debt Type (paid over and not paid over).</w:t>
      </w:r>
    </w:p>
    <w:p w14:paraId="5212A17C" w14:textId="77777777"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 xml:space="preserve">Collections Total per Designated Bank Account. </w:t>
      </w:r>
    </w:p>
    <w:p w14:paraId="2FC9F7E0" w14:textId="77777777" w:rsidR="0086092B" w:rsidRPr="00EB749F" w:rsidRDefault="0086092B" w:rsidP="002E53E0">
      <w:pPr>
        <w:pStyle w:val="Heading3"/>
        <w:numPr>
          <w:ilvl w:val="0"/>
          <w:numId w:val="12"/>
        </w:numPr>
        <w:rPr>
          <w:rFonts w:ascii="Arial" w:hAnsi="Arial" w:cs="Arial"/>
          <w:color w:val="auto"/>
          <w:sz w:val="20"/>
          <w:szCs w:val="20"/>
        </w:rPr>
      </w:pPr>
      <w:r w:rsidRPr="00EB749F">
        <w:rPr>
          <w:rFonts w:ascii="Arial" w:hAnsi="Arial" w:cs="Arial"/>
          <w:color w:val="auto"/>
          <w:sz w:val="20"/>
          <w:szCs w:val="20"/>
        </w:rPr>
        <w:t>Payment Reversal totals per Designated Bank Account.</w:t>
      </w:r>
    </w:p>
    <w:p w14:paraId="72372071"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Total Collections.</w:t>
      </w:r>
    </w:p>
    <w:p w14:paraId="47E4879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Total payment reversal.</w:t>
      </w:r>
    </w:p>
    <w:p w14:paraId="25334F8E"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Net total paid over.</w:t>
      </w:r>
    </w:p>
    <w:p w14:paraId="3C7FB2EF" w14:textId="77777777" w:rsidR="0086092B" w:rsidRPr="00EB749F" w:rsidRDefault="0086092B" w:rsidP="0086092B">
      <w:pPr>
        <w:ind w:firstLine="720"/>
        <w:rPr>
          <w:rFonts w:ascii="Arial" w:hAnsi="Arial" w:cs="Arial"/>
          <w:sz w:val="20"/>
          <w:szCs w:val="20"/>
        </w:rPr>
      </w:pPr>
    </w:p>
    <w:p w14:paraId="0A0045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29" w:name="_Toc76038309"/>
      <w:r w:rsidRPr="00EB749F">
        <w:rPr>
          <w:rFonts w:ascii="Arial" w:hAnsi="Arial" w:cs="Arial"/>
          <w:color w:val="auto"/>
        </w:rPr>
        <w:t>Invoicing</w:t>
      </w:r>
      <w:bookmarkEnd w:id="129"/>
      <w:r w:rsidRPr="00EB749F">
        <w:rPr>
          <w:rFonts w:ascii="Arial" w:hAnsi="Arial" w:cs="Arial"/>
          <w:color w:val="auto"/>
        </w:rPr>
        <w:t xml:space="preserve"> </w:t>
      </w:r>
    </w:p>
    <w:p w14:paraId="4766EA54" w14:textId="2F60D6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invoicing will be submitted via HMRCs specified electronic system (SAP Ariba).</w:t>
      </w:r>
      <w:r w:rsidR="00E61B8A">
        <w:rPr>
          <w:rFonts w:ascii="Arial" w:hAnsi="Arial" w:cs="Arial"/>
          <w:color w:val="auto"/>
          <w:sz w:val="20"/>
          <w:szCs w:val="20"/>
        </w:rPr>
        <w:br/>
      </w:r>
    </w:p>
    <w:p w14:paraId="52387F17" w14:textId="31118D3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Prior to the start of the financial year, HMRC will provide the Supplier with the appropriate Purchase Order PO/Non-Catalogue Limit Order number(s)</w:t>
      </w:r>
      <w:r w:rsidR="00E61B8A">
        <w:rPr>
          <w:rFonts w:ascii="Arial" w:hAnsi="Arial" w:cs="Arial"/>
          <w:color w:val="auto"/>
          <w:sz w:val="20"/>
          <w:szCs w:val="20"/>
        </w:rPr>
        <w:br/>
      </w:r>
    </w:p>
    <w:p w14:paraId="5C7088BE" w14:textId="09646BD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submit invoices monthly or as otherwise instructed by HMRC.  HMRC will only authorise accurate invoices received.</w:t>
      </w:r>
      <w:r w:rsidR="00E61B8A">
        <w:rPr>
          <w:rFonts w:ascii="Arial" w:hAnsi="Arial" w:cs="Arial"/>
          <w:color w:val="auto"/>
          <w:sz w:val="20"/>
          <w:szCs w:val="20"/>
        </w:rPr>
        <w:br/>
      </w:r>
    </w:p>
    <w:p w14:paraId="643AD6B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Separate invoices are required to align with HMRCs funding mechanism for each debt type, currently these are:</w:t>
      </w:r>
    </w:p>
    <w:p w14:paraId="404CD1D9"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One invoice for Tax Credit debt type.</w:t>
      </w:r>
    </w:p>
    <w:p w14:paraId="5E1B4CB8" w14:textId="77777777" w:rsidR="0086092B" w:rsidRPr="00EB749F" w:rsidRDefault="0086092B" w:rsidP="002E53E0">
      <w:pPr>
        <w:pStyle w:val="ListParagraph"/>
        <w:numPr>
          <w:ilvl w:val="0"/>
          <w:numId w:val="12"/>
        </w:numPr>
        <w:rPr>
          <w:rFonts w:ascii="Arial" w:hAnsi="Arial" w:cs="Arial"/>
          <w:sz w:val="20"/>
          <w:szCs w:val="20"/>
        </w:rPr>
      </w:pPr>
      <w:r w:rsidRPr="00EB749F">
        <w:rPr>
          <w:rFonts w:ascii="Arial" w:eastAsiaTheme="majorEastAsia" w:hAnsi="Arial" w:cs="Arial"/>
          <w:sz w:val="20"/>
          <w:szCs w:val="20"/>
        </w:rPr>
        <w:t xml:space="preserve">One invoice for all other Debt Types.  </w:t>
      </w:r>
    </w:p>
    <w:p w14:paraId="585B1558" w14:textId="6C89517F" w:rsidR="0086092B" w:rsidRPr="00EB749F" w:rsidRDefault="0086092B" w:rsidP="002E53E0">
      <w:pPr>
        <w:pStyle w:val="Heading3"/>
        <w:numPr>
          <w:ilvl w:val="2"/>
          <w:numId w:val="4"/>
        </w:numPr>
        <w:ind w:left="720"/>
        <w:rPr>
          <w:rFonts w:ascii="Arial" w:hAnsi="Arial" w:cs="Arial"/>
          <w:color w:val="auto"/>
          <w:sz w:val="20"/>
          <w:szCs w:val="20"/>
        </w:rPr>
      </w:pPr>
      <w:bookmarkStart w:id="130" w:name="_Hlk71529165"/>
      <w:r w:rsidRPr="00EB749F">
        <w:rPr>
          <w:rFonts w:ascii="Arial" w:hAnsi="Arial" w:cs="Arial"/>
          <w:color w:val="auto"/>
          <w:sz w:val="20"/>
          <w:szCs w:val="20"/>
        </w:rPr>
        <w:t xml:space="preserve">The Supplier must submit accurate invoices electronically via HMRCs specified system and a PDF hard copy of each invoice must be sent separately to HMRC via SDES. </w:t>
      </w:r>
      <w:r w:rsidR="00E61B8A">
        <w:rPr>
          <w:rFonts w:ascii="Arial" w:hAnsi="Arial" w:cs="Arial"/>
          <w:color w:val="auto"/>
          <w:sz w:val="20"/>
          <w:szCs w:val="20"/>
        </w:rPr>
        <w:br/>
      </w:r>
    </w:p>
    <w:bookmarkEnd w:id="130"/>
    <w:p w14:paraId="394EBD64" w14:textId="6B0858C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send monthly cash and commission reports via HMRCs secure data exchange mechanism (SDES). The report must correspond to complete payment files and the invoiced amounts.</w:t>
      </w:r>
      <w:r w:rsidR="00E61B8A">
        <w:rPr>
          <w:rFonts w:ascii="Arial" w:hAnsi="Arial" w:cs="Arial"/>
          <w:color w:val="auto"/>
          <w:sz w:val="20"/>
          <w:szCs w:val="20"/>
        </w:rPr>
        <w:br/>
      </w:r>
    </w:p>
    <w:p w14:paraId="1CC478C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Separate Cash and Commission Reports must be submitted for each invoice currently:</w:t>
      </w:r>
    </w:p>
    <w:p w14:paraId="385B1149"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One report for Tax Credit debt type.</w:t>
      </w:r>
    </w:p>
    <w:p w14:paraId="18B2FBEF" w14:textId="77777777" w:rsidR="0086092B" w:rsidRPr="00EB749F" w:rsidRDefault="0086092B" w:rsidP="002E53E0">
      <w:pPr>
        <w:pStyle w:val="ListParagraph"/>
        <w:numPr>
          <w:ilvl w:val="0"/>
          <w:numId w:val="12"/>
        </w:numPr>
        <w:rPr>
          <w:rFonts w:ascii="Arial" w:hAnsi="Arial" w:cs="Arial"/>
        </w:rPr>
      </w:pPr>
      <w:r w:rsidRPr="00EB749F">
        <w:rPr>
          <w:rFonts w:ascii="Arial" w:eastAsiaTheme="majorEastAsia" w:hAnsi="Arial" w:cs="Arial"/>
          <w:sz w:val="20"/>
          <w:szCs w:val="20"/>
        </w:rPr>
        <w:t xml:space="preserve">One report for all other Debt Types.  </w:t>
      </w:r>
    </w:p>
    <w:p w14:paraId="2577AE3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Cash and Commission reports must be in excel format, HMRC will agree the content with the Supplier but as a minimum the report must include:</w:t>
      </w:r>
    </w:p>
    <w:p w14:paraId="7B62EB6F"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Suppliers Unique ID.</w:t>
      </w:r>
    </w:p>
    <w:p w14:paraId="1CEF0CC5"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HMRCs reference.</w:t>
      </w:r>
    </w:p>
    <w:p w14:paraId="19C99665"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Payment Amount.</w:t>
      </w:r>
    </w:p>
    <w:p w14:paraId="659B5657"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Commission due.</w:t>
      </w:r>
    </w:p>
    <w:p w14:paraId="134C238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Recipient of payment.</w:t>
      </w:r>
    </w:p>
    <w:p w14:paraId="6AFC6076"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 xml:space="preserve">Assigned DCA. </w:t>
      </w:r>
    </w:p>
    <w:p w14:paraId="6F0D8E51"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Payment Date.</w:t>
      </w:r>
    </w:p>
    <w:p w14:paraId="7619B893"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Debt Type.</w:t>
      </w:r>
    </w:p>
    <w:p w14:paraId="53CAE90B"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HMRCs segment.</w:t>
      </w:r>
    </w:p>
    <w:p w14:paraId="2A5B3EC3"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lastRenderedPageBreak/>
        <w:t>Relevant adjustment type.</w:t>
      </w:r>
    </w:p>
    <w:p w14:paraId="09838AAC"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Relevant Supplier segments.</w:t>
      </w:r>
    </w:p>
    <w:p w14:paraId="166B9512"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Upload ID.</w:t>
      </w:r>
    </w:p>
    <w:p w14:paraId="384289F0"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Package ID.</w:t>
      </w:r>
    </w:p>
    <w:p w14:paraId="6BB29114"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 fee rate.</w:t>
      </w:r>
    </w:p>
    <w:p w14:paraId="3C74A4C0" w14:textId="77777777" w:rsidR="0086092B" w:rsidRPr="00EB749F" w:rsidRDefault="0086092B" w:rsidP="002E53E0">
      <w:pPr>
        <w:pStyle w:val="ListParagraph"/>
        <w:numPr>
          <w:ilvl w:val="0"/>
          <w:numId w:val="12"/>
        </w:numPr>
        <w:rPr>
          <w:rFonts w:ascii="Arial" w:eastAsiaTheme="majorEastAsia" w:hAnsi="Arial" w:cs="Arial"/>
          <w:sz w:val="20"/>
          <w:szCs w:val="20"/>
        </w:rPr>
      </w:pPr>
      <w:r w:rsidRPr="00EB749F">
        <w:rPr>
          <w:rFonts w:ascii="Arial" w:eastAsiaTheme="majorEastAsia" w:hAnsi="Arial" w:cs="Arial"/>
          <w:sz w:val="20"/>
          <w:szCs w:val="20"/>
        </w:rPr>
        <w:t>Supplier fee value.</w:t>
      </w:r>
    </w:p>
    <w:p w14:paraId="61E13696" w14:textId="77777777" w:rsidR="0086092B" w:rsidRPr="00EB749F" w:rsidRDefault="0086092B" w:rsidP="0086092B">
      <w:pPr>
        <w:pStyle w:val="ListParagraph"/>
        <w:ind w:left="1222"/>
        <w:rPr>
          <w:rFonts w:ascii="Arial" w:eastAsiaTheme="majorEastAsia" w:hAnsi="Arial" w:cs="Arial"/>
          <w:sz w:val="20"/>
          <w:szCs w:val="20"/>
        </w:rPr>
      </w:pPr>
    </w:p>
    <w:p w14:paraId="17F7F45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31" w:name="_Toc76038310"/>
      <w:r w:rsidRPr="00EB749F">
        <w:rPr>
          <w:rFonts w:ascii="Arial" w:hAnsi="Arial" w:cs="Arial"/>
          <w:color w:val="auto"/>
        </w:rPr>
        <w:t>Complaints, Subject Access Requests and Data Erasure Requests</w:t>
      </w:r>
      <w:bookmarkEnd w:id="131"/>
    </w:p>
    <w:p w14:paraId="1E661510" w14:textId="77777777" w:rsidR="0086092B" w:rsidRPr="00EB749F" w:rsidRDefault="0086092B" w:rsidP="0086092B">
      <w:pPr>
        <w:rPr>
          <w:rFonts w:ascii="Arial" w:hAnsi="Arial" w:cs="Arial"/>
        </w:rPr>
      </w:pPr>
    </w:p>
    <w:p w14:paraId="4D42BDA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2" w:name="_Toc76038311"/>
      <w:r w:rsidRPr="00EB749F">
        <w:rPr>
          <w:rFonts w:ascii="Arial" w:hAnsi="Arial" w:cs="Arial"/>
          <w:color w:val="auto"/>
        </w:rPr>
        <w:t>HMRC as Data Controller:</w:t>
      </w:r>
      <w:bookmarkEnd w:id="132"/>
      <w:r w:rsidRPr="00EB749F">
        <w:rPr>
          <w:rFonts w:ascii="Arial" w:hAnsi="Arial" w:cs="Arial"/>
          <w:color w:val="auto"/>
        </w:rPr>
        <w:t xml:space="preserve"> </w:t>
      </w:r>
    </w:p>
    <w:p w14:paraId="1472D4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 purposes of this contract HMRC is the Data Controller and the Supplier, and its Supply Chain are Data Processors. The Supplier must ensure that it and its Supply Chain understand all HMRCs responsibilities as Data Controller including for the management of complaints, SARS and DERs. </w:t>
      </w:r>
    </w:p>
    <w:p w14:paraId="1458100F" w14:textId="77777777" w:rsidR="0086092B" w:rsidRPr="00EB749F" w:rsidRDefault="0086092B" w:rsidP="0086092B">
      <w:pPr>
        <w:pStyle w:val="Heading3"/>
        <w:ind w:left="142" w:firstLine="0"/>
        <w:rPr>
          <w:rFonts w:ascii="Arial" w:hAnsi="Arial" w:cs="Arial"/>
          <w:color w:val="auto"/>
          <w:sz w:val="20"/>
          <w:szCs w:val="20"/>
        </w:rPr>
      </w:pPr>
    </w:p>
    <w:p w14:paraId="116CC82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3" w:name="_Toc76038312"/>
      <w:r w:rsidRPr="00EB749F">
        <w:rPr>
          <w:rFonts w:ascii="Arial" w:hAnsi="Arial" w:cs="Arial"/>
          <w:color w:val="auto"/>
        </w:rPr>
        <w:t>Complaints General</w:t>
      </w:r>
      <w:bookmarkEnd w:id="133"/>
    </w:p>
    <w:p w14:paraId="154806B8" w14:textId="3A432DB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use HMRCs secure data exchange service (SDES) to share any personal data.</w:t>
      </w:r>
      <w:r w:rsidR="00E61B8A">
        <w:rPr>
          <w:rFonts w:ascii="Arial" w:hAnsi="Arial" w:cs="Arial"/>
          <w:color w:val="auto"/>
          <w:sz w:val="20"/>
          <w:szCs w:val="20"/>
        </w:rPr>
        <w:br/>
      </w:r>
    </w:p>
    <w:p w14:paraId="0736864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a robust </w:t>
      </w:r>
      <w:r w:rsidRPr="00EB749F">
        <w:rPr>
          <w:rFonts w:ascii="Arial" w:hAnsi="Arial" w:cs="Arial"/>
          <w:b/>
          <w:color w:val="auto"/>
          <w:sz w:val="20"/>
          <w:szCs w:val="20"/>
        </w:rPr>
        <w:t>two-tier</w:t>
      </w:r>
      <w:r w:rsidRPr="00EB749F">
        <w:rPr>
          <w:rFonts w:ascii="Arial" w:hAnsi="Arial" w:cs="Arial"/>
          <w:color w:val="auto"/>
          <w:sz w:val="20"/>
          <w:szCs w:val="20"/>
        </w:rPr>
        <w:t xml:space="preserve"> complaints process to be in place which complies with FCA guidance and HMRC’s own complaints handling policies.  HMRC will provide the Supplier with its guidance.  </w:t>
      </w:r>
    </w:p>
    <w:p w14:paraId="51CB206C"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Tier 1 - High level complaints.</w:t>
      </w:r>
    </w:p>
    <w:p w14:paraId="78A7B103" w14:textId="3E3D10A8"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Tier 2 - DCA Service level complaints.</w:t>
      </w:r>
      <w:r w:rsidR="00E61B8A">
        <w:rPr>
          <w:rFonts w:ascii="Arial" w:eastAsiaTheme="majorEastAsia" w:hAnsi="Arial" w:cs="Arial"/>
          <w:sz w:val="20"/>
          <w:szCs w:val="20"/>
        </w:rPr>
        <w:br/>
      </w:r>
    </w:p>
    <w:p w14:paraId="543EC1DD" w14:textId="47B4D4B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both tiers, the number of complaints upheld under the Supplier’s management, must not exceed 80 per month in a 12-month rolling period for Tier 1 and Tier 2 aggregated, see also Call Off Schedule 14. </w:t>
      </w:r>
      <w:r w:rsidR="00E61B8A">
        <w:rPr>
          <w:rFonts w:ascii="Arial" w:hAnsi="Arial" w:cs="Arial"/>
          <w:color w:val="auto"/>
          <w:sz w:val="20"/>
          <w:szCs w:val="20"/>
        </w:rPr>
        <w:br/>
      </w:r>
    </w:p>
    <w:p w14:paraId="06A02C35" w14:textId="7F509E6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Collection is ceased at the request of HMRC on an urgent complaint within one working day of the date of the request, see also Call Off Schedule 14</w:t>
      </w:r>
      <w:r w:rsidR="00E61B8A">
        <w:rPr>
          <w:rFonts w:ascii="Arial" w:hAnsi="Arial" w:cs="Arial"/>
          <w:color w:val="auto"/>
          <w:sz w:val="20"/>
          <w:szCs w:val="20"/>
        </w:rPr>
        <w:br/>
      </w:r>
    </w:p>
    <w:p w14:paraId="49CC96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Complaint cases must be reported to HMRC in the monthly Management Information as follows:</w:t>
      </w:r>
    </w:p>
    <w:p w14:paraId="48B52953"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Complaints Tier 1 - Reporting tier one complaints in monthly Management Information for each DCA. This must contain supporting and explanatory narrative for example (but not confined to) trends and training requirements identified etc.  Analysing trends and providing explanatory narrative through the monthly reporting.</w:t>
      </w:r>
    </w:p>
    <w:p w14:paraId="68FF23AD" w14:textId="77777777" w:rsidR="0086092B" w:rsidRPr="00EB749F" w:rsidRDefault="0086092B" w:rsidP="002E53E0">
      <w:pPr>
        <w:pStyle w:val="ListParagraph"/>
        <w:numPr>
          <w:ilvl w:val="0"/>
          <w:numId w:val="24"/>
        </w:numPr>
        <w:rPr>
          <w:rFonts w:ascii="Arial" w:eastAsiaTheme="majorEastAsia" w:hAnsi="Arial" w:cs="Arial"/>
          <w:sz w:val="20"/>
          <w:szCs w:val="20"/>
        </w:rPr>
      </w:pPr>
      <w:r w:rsidRPr="00EB749F">
        <w:rPr>
          <w:rFonts w:ascii="Arial" w:eastAsiaTheme="majorEastAsia" w:hAnsi="Arial" w:cs="Arial"/>
          <w:sz w:val="20"/>
          <w:szCs w:val="20"/>
        </w:rPr>
        <w:t xml:space="preserve">Complaints Tier 2 - Reporting tier two complaints in monthly MI for each DCA. This must contain supporting and explanatory narrative for example (but not confined to) trends and training requirements identified etc. </w:t>
      </w:r>
    </w:p>
    <w:p w14:paraId="1F088B7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also be required to analyse complaints trends and provide an overview with supporting and explanatory narrative in the monthly report and for discussion at the monthly performance management meetings</w:t>
      </w:r>
    </w:p>
    <w:p w14:paraId="25DB82D1" w14:textId="77777777" w:rsidR="0086092B" w:rsidRPr="00EB749F" w:rsidRDefault="0086092B" w:rsidP="0086092B">
      <w:pPr>
        <w:rPr>
          <w:rFonts w:ascii="Arial" w:hAnsi="Arial" w:cs="Arial"/>
        </w:rPr>
      </w:pPr>
    </w:p>
    <w:p w14:paraId="713647F1"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4" w:name="_Toc76038313"/>
      <w:r w:rsidRPr="00EB749F">
        <w:rPr>
          <w:rFonts w:ascii="Arial" w:hAnsi="Arial" w:cs="Arial"/>
          <w:color w:val="auto"/>
        </w:rPr>
        <w:lastRenderedPageBreak/>
        <w:t>Complaints Tier 1 – High Level Complaints</w:t>
      </w:r>
      <w:bookmarkEnd w:id="134"/>
      <w:r w:rsidRPr="00EB749F">
        <w:rPr>
          <w:rFonts w:ascii="Arial" w:hAnsi="Arial" w:cs="Arial"/>
          <w:color w:val="auto"/>
        </w:rPr>
        <w:t xml:space="preserve"> </w:t>
      </w:r>
    </w:p>
    <w:p w14:paraId="4A72D559" w14:textId="52DAE62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respond to all tier 1 complaints whether they are received directly or by the Supplier or any of its Subcontractors.</w:t>
      </w:r>
      <w:r w:rsidR="00E61B8A">
        <w:rPr>
          <w:rFonts w:ascii="Arial" w:hAnsi="Arial" w:cs="Arial"/>
          <w:color w:val="auto"/>
          <w:sz w:val="20"/>
          <w:szCs w:val="20"/>
        </w:rPr>
        <w:br/>
      </w:r>
    </w:p>
    <w:p w14:paraId="326F874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manage Tier 1 complaints made either directly to them or to any part of their Supply Chain. They must do this by:</w:t>
      </w:r>
    </w:p>
    <w:p w14:paraId="7BA5A7B9"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Recognising these can be (but not restricted to) complaints regarding services from a Member of Parliament; those escalated to the press or media; any regulatory body; any Debtor groups; or Directors/Director General/Chief Executive of HMRC. This includes media or official correspondence or from any source that identifies potential reputational risk for HMRC.</w:t>
      </w:r>
    </w:p>
    <w:p w14:paraId="1D206ADB"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Understanding the importance and urgency of action required at each stage of the process. </w:t>
      </w:r>
    </w:p>
    <w:p w14:paraId="7FB016C4"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Prioritising these cases and pausing collection activity immediately whilst awaiting further instruction from HMRC. </w:t>
      </w:r>
    </w:p>
    <w:p w14:paraId="21665AC9"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Where there is an underlying media enquiry (whether or not this links to an identifiable complaint) or a ministerial (as distinct to MP) complaint, the Supplier is to notify HMRCs nominated person(s) by telephone immediately or no later than one hour of becoming aware of the enquiry/complaint. </w:t>
      </w:r>
    </w:p>
    <w:p w14:paraId="6EB594FA"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Notifying HMRC of all other Tier 1 complaints within one working day of receipt.</w:t>
      </w:r>
    </w:p>
    <w:p w14:paraId="4721315B"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Responding to requests for information for complaints received directly by HMRC within the deadline specified on a case-by-case basis. These deadlines will be driven by HMRC by the seriousness of the complaint and/or who is the respondent (e.g. Director, Chief Executive, Minister etc). They will typically range between four hours (in extreme cases) and 48 hours.</w:t>
      </w:r>
    </w:p>
    <w:p w14:paraId="5F6F57AF" w14:textId="77777777" w:rsidR="0086092B" w:rsidRPr="00EB749F" w:rsidRDefault="0086092B" w:rsidP="002E53E0">
      <w:pPr>
        <w:pStyle w:val="ListParagraph"/>
        <w:numPr>
          <w:ilvl w:val="0"/>
          <w:numId w:val="38"/>
        </w:numPr>
        <w:spacing w:after="200" w:line="288" w:lineRule="auto"/>
        <w:rPr>
          <w:rFonts w:ascii="Arial" w:eastAsiaTheme="majorEastAsia" w:hAnsi="Arial" w:cs="Arial"/>
          <w:sz w:val="20"/>
          <w:szCs w:val="20"/>
        </w:rPr>
      </w:pPr>
      <w:r w:rsidRPr="00EB749F">
        <w:rPr>
          <w:rFonts w:ascii="Arial" w:eastAsiaTheme="majorEastAsia" w:hAnsi="Arial" w:cs="Arial"/>
          <w:sz w:val="20"/>
          <w:szCs w:val="20"/>
        </w:rPr>
        <w:t xml:space="preserve">The Supplier and any part of the Supply Chain must provide information to HMRC within the deadline set by the Buyer to support HMRC to deal with any urgent media, parliamentary or high-level complaint.  </w:t>
      </w:r>
    </w:p>
    <w:p w14:paraId="4D83B66E" w14:textId="77777777" w:rsidR="0086092B" w:rsidRPr="00EB749F" w:rsidRDefault="0086092B" w:rsidP="002E53E0">
      <w:pPr>
        <w:pStyle w:val="ListParagraph"/>
        <w:numPr>
          <w:ilvl w:val="0"/>
          <w:numId w:val="38"/>
        </w:numPr>
        <w:spacing w:after="200" w:line="288" w:lineRule="auto"/>
        <w:rPr>
          <w:rFonts w:ascii="Arial" w:hAnsi="Arial" w:cs="Arial"/>
        </w:rPr>
      </w:pPr>
      <w:r w:rsidRPr="00EB749F">
        <w:rPr>
          <w:rFonts w:ascii="Arial" w:eastAsiaTheme="majorEastAsia" w:hAnsi="Arial" w:cs="Arial"/>
          <w:sz w:val="20"/>
          <w:szCs w:val="20"/>
        </w:rPr>
        <w:t xml:space="preserve">Reporting tier 1 complaints in monthly MI for each DCA as per para 8.2.5. </w:t>
      </w:r>
    </w:p>
    <w:p w14:paraId="50FA7C5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5" w:name="_Toc76038314"/>
      <w:r w:rsidRPr="00EB749F">
        <w:rPr>
          <w:rFonts w:ascii="Arial" w:hAnsi="Arial" w:cs="Arial"/>
          <w:color w:val="auto"/>
        </w:rPr>
        <w:lastRenderedPageBreak/>
        <w:t>Complaints Tier 2 - DCA service level complaints</w:t>
      </w:r>
      <w:bookmarkEnd w:id="135"/>
    </w:p>
    <w:p w14:paraId="3481026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manage, through the DCAs, a tier 2 Customer complaints service by: </w:t>
      </w:r>
    </w:p>
    <w:p w14:paraId="5445F95E"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Being able to identify a complaint as a written or verbal expression of dissatisfaction, not resolved at initial contact that requires a formal response. </w:t>
      </w:r>
    </w:p>
    <w:p w14:paraId="1B7C5DB9"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Taking any appropriate remedial action (included consideration of recompense) to put the Customer back in the position they were in prior to any mistake or error arising at the DCA/Supplier.</w:t>
      </w:r>
    </w:p>
    <w:p w14:paraId="0D243C21"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Providing the Customer with an acknowledgement that their complaint has been received within 2 working days from the date of receipt, see also Call Off Schedule 14</w:t>
      </w:r>
    </w:p>
    <w:p w14:paraId="42238120"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Responding to Customer complaints within 15 working days from receipt unless otherwise exceptionally agreed by HMRC. Where HMRC agrees that the case can be held further, the DCA must send the agreed holding letters with progress updates, see also Call Off Schedule 14.  </w:t>
      </w:r>
    </w:p>
    <w:p w14:paraId="671D78DF"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Using appropriate forms of contact to respond, call or write to the Customer about their complaint. </w:t>
      </w:r>
    </w:p>
    <w:p w14:paraId="70B2F174"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Being open and transparent about events and actions that led to the Customer complaint. </w:t>
      </w:r>
    </w:p>
    <w:p w14:paraId="1BE5E54E"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 xml:space="preserve">Providing a full and detailed response, accepting responsibility for any error or mistake where it is appropriate to do so. </w:t>
      </w:r>
    </w:p>
    <w:p w14:paraId="5D9AA60B" w14:textId="77777777" w:rsidR="0086092B" w:rsidRPr="00EB749F" w:rsidRDefault="0086092B" w:rsidP="002E53E0">
      <w:pPr>
        <w:pStyle w:val="Heading3"/>
        <w:numPr>
          <w:ilvl w:val="0"/>
          <w:numId w:val="39"/>
        </w:numPr>
        <w:rPr>
          <w:rFonts w:ascii="Arial" w:hAnsi="Arial" w:cs="Arial"/>
          <w:color w:val="auto"/>
          <w:sz w:val="20"/>
          <w:szCs w:val="20"/>
        </w:rPr>
      </w:pPr>
      <w:r w:rsidRPr="00EB749F">
        <w:rPr>
          <w:rFonts w:ascii="Arial" w:hAnsi="Arial" w:cs="Arial"/>
          <w:color w:val="auto"/>
          <w:sz w:val="20"/>
          <w:szCs w:val="20"/>
        </w:rPr>
        <w:t>Keeping an account of the call for monitoring and assurance purposes where the complaint is resolved by the call.</w:t>
      </w:r>
    </w:p>
    <w:p w14:paraId="10E0E37E" w14:textId="77777777" w:rsidR="0086092B" w:rsidRPr="00EB749F" w:rsidRDefault="0086092B" w:rsidP="002E53E0">
      <w:pPr>
        <w:pStyle w:val="ListParagraph"/>
        <w:numPr>
          <w:ilvl w:val="0"/>
          <w:numId w:val="39"/>
        </w:numPr>
        <w:rPr>
          <w:rFonts w:ascii="Arial" w:eastAsiaTheme="majorEastAsia" w:hAnsi="Arial" w:cs="Arial"/>
          <w:sz w:val="20"/>
          <w:szCs w:val="20"/>
        </w:rPr>
      </w:pPr>
      <w:r w:rsidRPr="00EB749F">
        <w:rPr>
          <w:rFonts w:ascii="Arial" w:eastAsiaTheme="majorEastAsia" w:hAnsi="Arial" w:cs="Arial"/>
          <w:sz w:val="20"/>
          <w:szCs w:val="20"/>
        </w:rPr>
        <w:t xml:space="preserve">Keeping the Customer informed of progress where exceptionally it’s not possible to respond or resolve the complaint fully within 15 working days. Under these circumstances, the DCA must send the Customer a holding letter explaining why there is a delay and when they can expect to receive a full reply, see also Call Off Schedule 14. </w:t>
      </w:r>
    </w:p>
    <w:p w14:paraId="1E84170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tier 2 complaint about any aspect of the DCA service is received directly by HMRC, HMRC will, in most cases, respond to the Customer.  The Supplier/DCA must:</w:t>
      </w:r>
    </w:p>
    <w:p w14:paraId="4C74B24C" w14:textId="77777777" w:rsidR="0086092B" w:rsidRPr="00EB749F" w:rsidRDefault="0086092B" w:rsidP="002E53E0">
      <w:pPr>
        <w:pStyle w:val="ListParagraph"/>
        <w:numPr>
          <w:ilvl w:val="0"/>
          <w:numId w:val="40"/>
        </w:numPr>
        <w:rPr>
          <w:rFonts w:ascii="Arial" w:eastAsiaTheme="majorEastAsia" w:hAnsi="Arial" w:cs="Arial"/>
          <w:sz w:val="20"/>
          <w:szCs w:val="20"/>
        </w:rPr>
      </w:pPr>
      <w:r w:rsidRPr="00EB749F">
        <w:rPr>
          <w:rFonts w:ascii="Arial" w:eastAsiaTheme="majorEastAsia" w:hAnsi="Arial" w:cs="Arial"/>
          <w:sz w:val="20"/>
          <w:szCs w:val="20"/>
        </w:rPr>
        <w:t>Respond to requests for information for tier 2 complaints received directly by HMRC within the deadline specified on a case-by-case basis</w:t>
      </w:r>
    </w:p>
    <w:p w14:paraId="33E8FB61" w14:textId="77777777" w:rsidR="0086092B" w:rsidRPr="00EB749F" w:rsidRDefault="0086092B" w:rsidP="002E53E0">
      <w:pPr>
        <w:pStyle w:val="ListParagraph"/>
        <w:numPr>
          <w:ilvl w:val="0"/>
          <w:numId w:val="40"/>
        </w:numPr>
        <w:rPr>
          <w:rFonts w:ascii="Arial" w:hAnsi="Arial" w:cs="Arial"/>
          <w:sz w:val="20"/>
          <w:szCs w:val="20"/>
        </w:rPr>
      </w:pPr>
      <w:r w:rsidRPr="00EB749F">
        <w:rPr>
          <w:rFonts w:ascii="Arial" w:hAnsi="Arial" w:cs="Arial"/>
          <w:sz w:val="20"/>
          <w:szCs w:val="20"/>
        </w:rPr>
        <w:t xml:space="preserve">Report tier two complaints in monthly MI for each DCA as per para 8.2.5. With supporting and explanatory narrative for example (but not confined to) trends and training requirements identified etc. </w:t>
      </w:r>
    </w:p>
    <w:p w14:paraId="0C0096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Exceptionally, HMRC may pass on a tier 2 complaint to the DCA to respond to. In these circumstances HMRC will acknowledge the complaint and advise the Customer that it has been passed to the DCA to resolve and for the DCA to issue a reply.</w:t>
      </w:r>
    </w:p>
    <w:p w14:paraId="0D893416" w14:textId="77777777" w:rsidR="0086092B" w:rsidRPr="00EB749F" w:rsidRDefault="0086092B" w:rsidP="0086092B">
      <w:pPr>
        <w:rPr>
          <w:rFonts w:ascii="Arial" w:hAnsi="Arial" w:cs="Arial"/>
        </w:rPr>
      </w:pPr>
    </w:p>
    <w:p w14:paraId="639FEEC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6" w:name="_Toc76038315"/>
      <w:r w:rsidRPr="00EB749F">
        <w:rPr>
          <w:rFonts w:ascii="Arial" w:hAnsi="Arial" w:cs="Arial"/>
          <w:color w:val="auto"/>
        </w:rPr>
        <w:t>Data Erasure Requests (DER)</w:t>
      </w:r>
      <w:bookmarkEnd w:id="136"/>
    </w:p>
    <w:p w14:paraId="099850B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as Data Controller it is HMRCs responsibility to make the decision as to the eligibility of the data erasure request: HMRC requires the Supplier and its relevant Supply Chain to:</w:t>
      </w:r>
    </w:p>
    <w:p w14:paraId="335E3395" w14:textId="77777777"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Be able to identify all DERs however received (e.g. verbal or in writing).</w:t>
      </w:r>
    </w:p>
    <w:p w14:paraId="3FEDBB90" w14:textId="77777777"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 xml:space="preserve">Notify HMRC that a DER has been received either by the Supplier or the DCA within five working day of receipt, see also Call Off Schedule 14. </w:t>
      </w:r>
    </w:p>
    <w:p w14:paraId="1E415463" w14:textId="77777777" w:rsidR="0086092B" w:rsidRPr="00EB749F" w:rsidRDefault="0086092B" w:rsidP="002E53E0">
      <w:pPr>
        <w:pStyle w:val="ListParagraph"/>
        <w:numPr>
          <w:ilvl w:val="0"/>
          <w:numId w:val="52"/>
        </w:numPr>
        <w:rPr>
          <w:rFonts w:ascii="Arial" w:eastAsiaTheme="majorEastAsia" w:hAnsi="Arial" w:cs="Arial"/>
          <w:sz w:val="20"/>
          <w:szCs w:val="20"/>
        </w:rPr>
      </w:pPr>
      <w:r w:rsidRPr="00EB749F">
        <w:rPr>
          <w:rFonts w:ascii="Arial" w:eastAsiaTheme="majorEastAsia" w:hAnsi="Arial" w:cs="Arial"/>
          <w:sz w:val="20"/>
          <w:szCs w:val="20"/>
        </w:rPr>
        <w:t xml:space="preserve">HMRC will confirm that the request is valid and if so, work in partnership with the Supplier to get all data erased.  </w:t>
      </w:r>
    </w:p>
    <w:p w14:paraId="4B4F21F8" w14:textId="77777777" w:rsidR="0086092B" w:rsidRPr="00EB749F" w:rsidRDefault="0086092B" w:rsidP="002E53E0">
      <w:pPr>
        <w:pStyle w:val="ListParagraph"/>
        <w:numPr>
          <w:ilvl w:val="0"/>
          <w:numId w:val="52"/>
        </w:numPr>
        <w:rPr>
          <w:rFonts w:ascii="Arial" w:hAnsi="Arial" w:cs="Arial"/>
        </w:rPr>
      </w:pPr>
      <w:r w:rsidRPr="00EB749F">
        <w:rPr>
          <w:rFonts w:ascii="Arial" w:hAnsi="Arial" w:cs="Arial"/>
          <w:sz w:val="20"/>
          <w:szCs w:val="20"/>
        </w:rPr>
        <w:t xml:space="preserve">When instructed by the Buyer, the Supplier shall deal with the request </w:t>
      </w:r>
      <w:r w:rsidRPr="00EB749F">
        <w:rPr>
          <w:rFonts w:ascii="Arial" w:hAnsi="Arial" w:cs="Arial"/>
          <w:b/>
          <w:bCs/>
          <w:sz w:val="20"/>
          <w:szCs w:val="20"/>
        </w:rPr>
        <w:t>within 30 calendar days</w:t>
      </w:r>
      <w:r w:rsidRPr="00EB749F">
        <w:rPr>
          <w:rFonts w:ascii="Arial" w:hAnsi="Arial" w:cs="Arial"/>
          <w:sz w:val="20"/>
          <w:szCs w:val="20"/>
        </w:rPr>
        <w:t xml:space="preserve"> of it being received by any party as per Call Off Schedule 14. The Buyer will give the Supplier at least 3 working days’ notice to comply with their instructions. If the Buyer fails to give the Supplier 3 working days’ notice, and this consequently takes it </w:t>
      </w:r>
      <w:r w:rsidRPr="00EB749F">
        <w:rPr>
          <w:rFonts w:ascii="Arial" w:hAnsi="Arial" w:cs="Arial"/>
          <w:sz w:val="20"/>
          <w:szCs w:val="20"/>
        </w:rPr>
        <w:lastRenderedPageBreak/>
        <w:t xml:space="preserve">beyond the 30 calendar days of it being received, then failure to comply with the target will rest with the Buyer </w:t>
      </w:r>
    </w:p>
    <w:p w14:paraId="35D7164A" w14:textId="77777777" w:rsidR="0086092B" w:rsidRPr="00EB749F" w:rsidRDefault="0086092B" w:rsidP="0086092B">
      <w:pPr>
        <w:pStyle w:val="ListParagraph"/>
        <w:ind w:left="1080"/>
        <w:rPr>
          <w:rFonts w:ascii="Arial" w:eastAsiaTheme="majorEastAsia" w:hAnsi="Arial" w:cs="Arial"/>
          <w:sz w:val="20"/>
          <w:szCs w:val="20"/>
        </w:rPr>
      </w:pPr>
    </w:p>
    <w:p w14:paraId="177EDDA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7" w:name="_Toc76038316"/>
      <w:r w:rsidRPr="00EB749F">
        <w:rPr>
          <w:rFonts w:ascii="Arial" w:hAnsi="Arial" w:cs="Arial"/>
          <w:color w:val="auto"/>
        </w:rPr>
        <w:t>Data Erasure Requests with an Associated Level 2 Complaint</w:t>
      </w:r>
      <w:bookmarkEnd w:id="137"/>
      <w:r w:rsidRPr="00EB749F">
        <w:rPr>
          <w:rFonts w:ascii="Arial" w:hAnsi="Arial" w:cs="Arial"/>
          <w:color w:val="auto"/>
        </w:rPr>
        <w:t xml:space="preserve"> </w:t>
      </w:r>
    </w:p>
    <w:p w14:paraId="79099E5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DER is received and it has an associated complaint, the Supplier is required to manage the requests as follows:</w:t>
      </w:r>
    </w:p>
    <w:p w14:paraId="010D4210"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If a complaint is included with a DER, the Supplier is required to inform HMRC within two working day of receipt, see also Call Off Schedule 14. </w:t>
      </w:r>
    </w:p>
    <w:p w14:paraId="74ABFF0E"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Ensuring that the DCA deals with any DCA service level 2 complaints and that they investigate and provide written responses to the Customer in line with the deadline set by HMRC in order to meet GDPR obligations for data erasure. </w:t>
      </w:r>
    </w:p>
    <w:p w14:paraId="0564B27A"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Ensuring the DCA sends a full written response to the Customer on a level 2 complaint in line with complaints handling requirements at para 8.4.1 and advise the Customer that the DER has been submitted to HMRC as Data Controller.  </w:t>
      </w:r>
    </w:p>
    <w:p w14:paraId="031FB10A"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Where a complaint is included with a DER, received by the DCA, the Supplier must confirm to the Buyer that the complaint has been closed at the DCA </w:t>
      </w:r>
      <w:r w:rsidRPr="00EB749F">
        <w:rPr>
          <w:rFonts w:ascii="Arial" w:hAnsi="Arial" w:cs="Arial"/>
          <w:b/>
          <w:bCs/>
          <w:color w:val="auto"/>
          <w:sz w:val="20"/>
          <w:szCs w:val="20"/>
        </w:rPr>
        <w:t>within two working days</w:t>
      </w:r>
      <w:r w:rsidRPr="00EB749F">
        <w:rPr>
          <w:rFonts w:ascii="Arial" w:hAnsi="Arial" w:cs="Arial"/>
          <w:color w:val="auto"/>
          <w:sz w:val="20"/>
          <w:szCs w:val="20"/>
        </w:rPr>
        <w:t xml:space="preserve"> of that closure as Per Call Off Schedule 14. In any event the complaint must be resolved, closed at the DCA and notified in time for the Buyer to give the Supplier 3 working days’ notice to comply with their instructions to deal with the DER request</w:t>
      </w:r>
    </w:p>
    <w:p w14:paraId="71D78161" w14:textId="77777777"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 xml:space="preserve">The Supplier must notify HMRC at the earliest opportunity where there is a risk to completing the DER within the 30 calendar days of receipt deadline because of complaint related activity by the Supplier or DCA.  </w:t>
      </w:r>
    </w:p>
    <w:p w14:paraId="738B61A5" w14:textId="32BB9014" w:rsidR="0086092B" w:rsidRPr="00EB749F" w:rsidRDefault="0086092B" w:rsidP="002E53E0">
      <w:pPr>
        <w:pStyle w:val="Heading3"/>
        <w:numPr>
          <w:ilvl w:val="0"/>
          <w:numId w:val="51"/>
        </w:numPr>
        <w:rPr>
          <w:rFonts w:ascii="Arial" w:hAnsi="Arial" w:cs="Arial"/>
          <w:color w:val="auto"/>
          <w:sz w:val="20"/>
          <w:szCs w:val="20"/>
        </w:rPr>
      </w:pPr>
      <w:r w:rsidRPr="00EB749F">
        <w:rPr>
          <w:rFonts w:ascii="Arial" w:hAnsi="Arial" w:cs="Arial"/>
          <w:color w:val="auto"/>
          <w:sz w:val="20"/>
          <w:szCs w:val="20"/>
        </w:rPr>
        <w:t>Where HMRC deem it appropriate the Supplier/DCA will be required to prioritise the complaint handling to meet GDPR requirements as instructed by HMRC.</w:t>
      </w:r>
      <w:r w:rsidR="00E61B8A">
        <w:rPr>
          <w:rFonts w:ascii="Arial" w:hAnsi="Arial" w:cs="Arial"/>
          <w:color w:val="auto"/>
          <w:sz w:val="20"/>
          <w:szCs w:val="20"/>
        </w:rPr>
        <w:br/>
      </w:r>
    </w:p>
    <w:p w14:paraId="452DEE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 level 1 High level complaint is received with an associated DER, this will follow the process for Level 1 complaints and HMRC will tell the Supplier that a DER is required and set the appropriate deadline to complete this.</w:t>
      </w:r>
    </w:p>
    <w:p w14:paraId="0E1067F8" w14:textId="77777777" w:rsidR="0086092B" w:rsidRPr="00EB749F" w:rsidRDefault="0086092B" w:rsidP="0086092B">
      <w:pPr>
        <w:pStyle w:val="Heading3"/>
        <w:ind w:left="720"/>
        <w:rPr>
          <w:rFonts w:ascii="Arial" w:hAnsi="Arial" w:cs="Arial"/>
          <w:color w:val="auto"/>
          <w:sz w:val="20"/>
          <w:szCs w:val="20"/>
        </w:rPr>
      </w:pPr>
    </w:p>
    <w:p w14:paraId="26715323" w14:textId="77777777" w:rsidR="0086092B" w:rsidRPr="00EB749F" w:rsidRDefault="0086092B" w:rsidP="0086092B">
      <w:pPr>
        <w:pStyle w:val="Heading3"/>
        <w:ind w:left="720"/>
        <w:rPr>
          <w:rFonts w:ascii="Arial" w:hAnsi="Arial" w:cs="Arial"/>
          <w:color w:val="auto"/>
          <w:sz w:val="20"/>
          <w:szCs w:val="20"/>
        </w:rPr>
      </w:pPr>
    </w:p>
    <w:p w14:paraId="648F287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8" w:name="_Toc76038317"/>
      <w:r w:rsidRPr="00EB749F">
        <w:rPr>
          <w:rFonts w:ascii="Arial" w:hAnsi="Arial" w:cs="Arial"/>
          <w:color w:val="auto"/>
        </w:rPr>
        <w:t>Subject Access Requests</w:t>
      </w:r>
      <w:bookmarkEnd w:id="138"/>
      <w:r w:rsidRPr="00EB749F">
        <w:rPr>
          <w:rFonts w:ascii="Arial" w:hAnsi="Arial" w:cs="Arial"/>
          <w:color w:val="auto"/>
        </w:rPr>
        <w:t xml:space="preserve"> </w:t>
      </w:r>
    </w:p>
    <w:p w14:paraId="6310A41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 Data Controller HMRC retains responsibility for replying to the SAR.  As Data Controller, HMRC requires the Supplier and DCAs to:</w:t>
      </w:r>
    </w:p>
    <w:p w14:paraId="1073E30C"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Be able to identify and act upon a SAR however received (e.g. verbal or in writing).</w:t>
      </w:r>
    </w:p>
    <w:p w14:paraId="48D9EAEC"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Be familiar with and able to identify where a SAR is received for personal data contained within a business account (that is to say whilst a company cannot request a SAR an individual of that company is entitled to one relating specifically to any of their personal data that may be held or processed etc.) Where there is any doubt HMRC must be consulted.</w:t>
      </w:r>
    </w:p>
    <w:p w14:paraId="6B1635F9"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Notify HMRC that a SAR has been received either by the Supplier or the DCA within one working day of receipt, see also Call Off Schedule 14.</w:t>
      </w:r>
    </w:p>
    <w:p w14:paraId="4E219448" w14:textId="77777777" w:rsidR="0086092B" w:rsidRPr="00EB749F" w:rsidRDefault="0086092B" w:rsidP="002E53E0">
      <w:pPr>
        <w:pStyle w:val="Heading3"/>
        <w:numPr>
          <w:ilvl w:val="0"/>
          <w:numId w:val="70"/>
        </w:numPr>
        <w:rPr>
          <w:rFonts w:ascii="Arial" w:hAnsi="Arial" w:cs="Arial"/>
          <w:color w:val="auto"/>
          <w:sz w:val="20"/>
          <w:szCs w:val="20"/>
        </w:rPr>
      </w:pPr>
      <w:r w:rsidRPr="00EB749F">
        <w:rPr>
          <w:rFonts w:ascii="Arial" w:hAnsi="Arial" w:cs="Arial"/>
          <w:color w:val="auto"/>
          <w:sz w:val="20"/>
          <w:szCs w:val="20"/>
        </w:rPr>
        <w:t xml:space="preserve">Provide HMRC with all requested information within 10 working days of receipt of the Customer’s or HMRCs request unless otherwise specified by HMRC, see also Call Off Schedule 14.  </w:t>
      </w:r>
    </w:p>
    <w:p w14:paraId="79426DB0" w14:textId="77777777" w:rsidR="0086092B" w:rsidRPr="00EB749F" w:rsidRDefault="0086092B" w:rsidP="0086092B">
      <w:pPr>
        <w:rPr>
          <w:rFonts w:ascii="Arial" w:hAnsi="Arial" w:cs="Arial"/>
        </w:rPr>
      </w:pPr>
    </w:p>
    <w:p w14:paraId="0476E97C" w14:textId="77777777" w:rsidR="0086092B" w:rsidRPr="00EB749F" w:rsidRDefault="0086092B" w:rsidP="0086092B">
      <w:pPr>
        <w:rPr>
          <w:rFonts w:ascii="Arial" w:hAnsi="Arial" w:cs="Arial"/>
        </w:rPr>
      </w:pPr>
    </w:p>
    <w:p w14:paraId="60E7E6ED"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39" w:name="_Toc76038318"/>
      <w:r w:rsidRPr="00EB749F">
        <w:rPr>
          <w:rFonts w:ascii="Arial" w:hAnsi="Arial" w:cs="Arial"/>
          <w:color w:val="auto"/>
        </w:rPr>
        <w:lastRenderedPageBreak/>
        <w:t>Third Party Requests &amp; Disclosures</w:t>
      </w:r>
      <w:bookmarkEnd w:id="139"/>
    </w:p>
    <w:p w14:paraId="3B930ABC" w14:textId="77777777" w:rsidR="0086092B" w:rsidRPr="00EB749F" w:rsidRDefault="0086092B" w:rsidP="002E53E0">
      <w:pPr>
        <w:pStyle w:val="Heading3"/>
        <w:numPr>
          <w:ilvl w:val="2"/>
          <w:numId w:val="4"/>
        </w:numPr>
        <w:ind w:left="720"/>
        <w:rPr>
          <w:rFonts w:ascii="Arial" w:hAnsi="Arial" w:cs="Arial"/>
          <w:color w:val="auto"/>
          <w:sz w:val="20"/>
          <w:szCs w:val="20"/>
        </w:rPr>
      </w:pPr>
      <w:bookmarkStart w:id="140" w:name="_Hlk74750588"/>
      <w:r w:rsidRPr="00EB749F">
        <w:rPr>
          <w:rFonts w:ascii="Arial" w:hAnsi="Arial" w:cs="Arial"/>
          <w:color w:val="auto"/>
          <w:sz w:val="20"/>
          <w:szCs w:val="20"/>
        </w:rPr>
        <w:t>In accordance with signed confidentiality agreements, any employee of the Supplier or its Supply Chain must not give (‘disclose’) HMRC’s information/data or related data to anyone who is not authorised to receive it without permission from HMRC. This includes other government departments and their agencies, local authorities, the police or any other public bodies. For the avoidance of doubt and for complete clarity, HMRC needs the Supplier and Supply Chain to be fully cognisant of the following and requires that</w:t>
      </w:r>
      <w:r w:rsidRPr="00EB749F">
        <w:rPr>
          <w:rFonts w:ascii="Arial" w:hAnsi="Arial" w:cs="Arial"/>
          <w:color w:val="auto"/>
          <w:sz w:val="20"/>
          <w:szCs w:val="20"/>
        </w:rPr>
        <w:t/>
      </w:r>
      <w:r w:rsidRPr="00EB749F">
        <w:rPr>
          <w:rFonts w:ascii="Arial" w:hAnsi="Arial" w:cs="Arial"/>
          <w:color w:val="auto"/>
          <w:sz w:val="20"/>
          <w:szCs w:val="20"/>
        </w:rPr>
        <w:t>:</w:t>
      </w:r>
    </w:p>
    <w:p w14:paraId="130F92B6"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Any requests for information and/or specific data from anyone other than HMRCs authorised representatives are to be referred to HMRC immediately. </w:t>
      </w:r>
    </w:p>
    <w:bookmarkEnd w:id="140"/>
    <w:p w14:paraId="577BFD5F"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Disclosing HMRC’s information/data that the Supplier or their Supply Chain has been delegated to receive by the Commissioners for HMRC, without authority to do so, is a breach of Section 18 of the Customs and Revenue Act (CRCA) 2005. Unlawful disclosure of information is a criminal offence under Section 19 of CRCA</w:t>
      </w:r>
    </w:p>
    <w:p w14:paraId="4AB41AA0"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 xml:space="preserve">The default position for the Supplier, its Supply Chain and any employee where they are approached with such a request, is to refer the request to HMRC immediately.  </w:t>
      </w:r>
    </w:p>
    <w:p w14:paraId="7A6E424A" w14:textId="77777777" w:rsidR="0086092B" w:rsidRPr="00EB749F" w:rsidRDefault="0086092B" w:rsidP="002E53E0">
      <w:pPr>
        <w:pStyle w:val="ListParagraph"/>
        <w:numPr>
          <w:ilvl w:val="0"/>
          <w:numId w:val="50"/>
        </w:numPr>
        <w:rPr>
          <w:rFonts w:ascii="Arial" w:eastAsiaTheme="majorEastAsia" w:hAnsi="Arial" w:cs="Arial"/>
          <w:sz w:val="20"/>
          <w:szCs w:val="20"/>
        </w:rPr>
      </w:pPr>
      <w:r w:rsidRPr="00EB749F">
        <w:rPr>
          <w:rFonts w:ascii="Arial" w:eastAsiaTheme="majorEastAsia" w:hAnsi="Arial" w:cs="Arial"/>
          <w:sz w:val="20"/>
          <w:szCs w:val="20"/>
        </w:rPr>
        <w:t>The only information the Supplier and Supply Chain can disclose to the requester of any information and/or data is that their request has been sent to HMRC in line with HMRC's legal requirements.</w:t>
      </w:r>
    </w:p>
    <w:p w14:paraId="72F20CBD" w14:textId="77777777" w:rsidR="0086092B" w:rsidRPr="00EB749F" w:rsidRDefault="0086092B" w:rsidP="0086092B">
      <w:pPr>
        <w:rPr>
          <w:rFonts w:ascii="Arial" w:eastAsiaTheme="majorEastAsia" w:hAnsi="Arial" w:cs="Arial"/>
          <w:sz w:val="20"/>
          <w:szCs w:val="20"/>
        </w:rPr>
      </w:pPr>
    </w:p>
    <w:p w14:paraId="4ADF923D" w14:textId="77777777" w:rsidR="0086092B" w:rsidRPr="00EB749F" w:rsidRDefault="0086092B" w:rsidP="0086092B">
      <w:pPr>
        <w:rPr>
          <w:rFonts w:ascii="Arial" w:hAnsi="Arial" w:cs="Arial"/>
        </w:rPr>
      </w:pPr>
    </w:p>
    <w:p w14:paraId="7DFA176E" w14:textId="77777777" w:rsidR="0086092B" w:rsidRPr="00EB749F" w:rsidRDefault="0086092B" w:rsidP="002E53E0">
      <w:pPr>
        <w:pStyle w:val="Heading1"/>
        <w:numPr>
          <w:ilvl w:val="0"/>
          <w:numId w:val="4"/>
        </w:numPr>
        <w:spacing w:before="240" w:line="259" w:lineRule="auto"/>
        <w:rPr>
          <w:rFonts w:ascii="Arial" w:hAnsi="Arial" w:cs="Arial"/>
          <w:color w:val="auto"/>
        </w:rPr>
      </w:pPr>
      <w:bookmarkStart w:id="141" w:name="_Toc76038319"/>
      <w:r w:rsidRPr="00EB749F">
        <w:rPr>
          <w:rFonts w:ascii="Arial" w:hAnsi="Arial" w:cs="Arial"/>
          <w:color w:val="auto"/>
        </w:rPr>
        <w:lastRenderedPageBreak/>
        <w:t>Performance Management</w:t>
      </w:r>
      <w:bookmarkEnd w:id="141"/>
    </w:p>
    <w:p w14:paraId="7E61DF07"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142" w:name="_Toc76038320"/>
      <w:r w:rsidRPr="00EB749F">
        <w:rPr>
          <w:rFonts w:ascii="Arial" w:hAnsi="Arial" w:cs="Arial"/>
          <w:color w:val="auto"/>
        </w:rPr>
        <w:t>Performance Management</w:t>
      </w:r>
      <w:bookmarkEnd w:id="142"/>
    </w:p>
    <w:p w14:paraId="0BB60A5B" w14:textId="60930E0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This Section 9 supplements the information contained in Call-Off Schedule 15 (Contract Management).</w:t>
      </w:r>
      <w:r w:rsidR="00E61B8A">
        <w:rPr>
          <w:rFonts w:ascii="Arial" w:hAnsi="Arial" w:cs="Arial"/>
          <w:color w:val="auto"/>
          <w:sz w:val="20"/>
          <w:szCs w:val="20"/>
        </w:rPr>
        <w:br/>
      </w:r>
    </w:p>
    <w:p w14:paraId="61B7ED71" w14:textId="77777777" w:rsidR="0086092B" w:rsidRPr="00EB749F" w:rsidRDefault="0086092B" w:rsidP="002E53E0">
      <w:pPr>
        <w:pStyle w:val="Heading2"/>
        <w:numPr>
          <w:ilvl w:val="1"/>
          <w:numId w:val="4"/>
        </w:numPr>
        <w:spacing w:before="40" w:line="259" w:lineRule="auto"/>
        <w:rPr>
          <w:rFonts w:ascii="Arial" w:hAnsi="Arial" w:cs="Arial"/>
          <w:b w:val="0"/>
          <w:bCs w:val="0"/>
          <w:color w:val="auto"/>
        </w:rPr>
      </w:pPr>
      <w:bookmarkStart w:id="143" w:name="_Toc76038321"/>
      <w:r w:rsidRPr="00EB749F">
        <w:rPr>
          <w:rFonts w:ascii="Arial" w:hAnsi="Arial" w:cs="Arial"/>
          <w:color w:val="auto"/>
        </w:rPr>
        <w:t>Commercial and Operational Management Board (COMB)</w:t>
      </w:r>
      <w:bookmarkEnd w:id="143"/>
    </w:p>
    <w:p w14:paraId="681D0494" w14:textId="048F112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This Board will bring together key stakeholders from HMRC’s Operational Contract Managers and Commercial Contract Managers and relevant representatives from the Supplier</w:t>
      </w:r>
      <w:r w:rsidR="00E61B8A">
        <w:rPr>
          <w:rFonts w:ascii="Arial" w:hAnsi="Arial" w:cs="Arial"/>
          <w:color w:val="auto"/>
          <w:sz w:val="20"/>
          <w:szCs w:val="20"/>
        </w:rPr>
        <w:br/>
      </w:r>
    </w:p>
    <w:p w14:paraId="3C459D9F" w14:textId="7F926F8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there may be times when ad-hoc meetings may be required in addition to the monthly COMB meetings.</w:t>
      </w:r>
      <w:r w:rsidR="00E61B8A">
        <w:rPr>
          <w:rFonts w:ascii="Arial" w:hAnsi="Arial" w:cs="Arial"/>
          <w:color w:val="auto"/>
          <w:sz w:val="20"/>
          <w:szCs w:val="20"/>
        </w:rPr>
        <w:br/>
      </w:r>
    </w:p>
    <w:p w14:paraId="55BCC044" w14:textId="2FCE07E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expects the Suppliers responsible and accountable representatives to attend the performance management meetings (Schedule 15 will include named attendees). </w:t>
      </w:r>
      <w:r w:rsidR="00E61B8A">
        <w:rPr>
          <w:rFonts w:ascii="Arial" w:hAnsi="Arial" w:cs="Arial"/>
          <w:color w:val="auto"/>
          <w:sz w:val="20"/>
          <w:szCs w:val="20"/>
        </w:rPr>
        <w:br/>
      </w:r>
    </w:p>
    <w:p w14:paraId="4528D2EF" w14:textId="0E13069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expects, when appropriate, the Suppliers DCA Subcontractor representatives to attend performance management meetings. </w:t>
      </w:r>
      <w:r w:rsidR="00E61B8A">
        <w:rPr>
          <w:rFonts w:ascii="Arial" w:hAnsi="Arial" w:cs="Arial"/>
          <w:color w:val="auto"/>
          <w:sz w:val="20"/>
          <w:szCs w:val="20"/>
        </w:rPr>
        <w:br/>
      </w:r>
    </w:p>
    <w:p w14:paraId="4A30F9AF" w14:textId="0AF15DA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expects to have regular contact/access to the DCA Subcontractors including but not limited to meetings and direct calls.  </w:t>
      </w:r>
      <w:r w:rsidR="00E61B8A">
        <w:rPr>
          <w:rFonts w:ascii="Arial" w:hAnsi="Arial" w:cs="Arial"/>
          <w:color w:val="auto"/>
          <w:sz w:val="20"/>
          <w:szCs w:val="20"/>
        </w:rPr>
        <w:br/>
      </w:r>
    </w:p>
    <w:p w14:paraId="53E786C4" w14:textId="68A26E0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complete regular analysis of the debt portfolio and identify any trends both at the point of placement and as a whole on the historic data and information to support the development of future strategies. </w:t>
      </w:r>
      <w:r w:rsidR="00E61B8A">
        <w:rPr>
          <w:rFonts w:ascii="Arial" w:hAnsi="Arial" w:cs="Arial"/>
          <w:color w:val="auto"/>
          <w:sz w:val="20"/>
          <w:szCs w:val="20"/>
        </w:rPr>
        <w:br/>
      </w:r>
    </w:p>
    <w:p w14:paraId="7429DF06" w14:textId="3A63589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ensure that the DCAs have high performing strategies that drive collections and right customer contact based on innovation and behavioural insight. </w:t>
      </w:r>
      <w:r w:rsidR="00E61B8A">
        <w:rPr>
          <w:rFonts w:ascii="Arial" w:hAnsi="Arial" w:cs="Arial"/>
          <w:color w:val="auto"/>
          <w:sz w:val="20"/>
          <w:szCs w:val="20"/>
        </w:rPr>
        <w:br/>
      </w:r>
    </w:p>
    <w:p w14:paraId="055DD082" w14:textId="104A30C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embrace continuous improvement through their processes and embed a culture of innovation to enhance their own performance and that of the DCAs.  </w:t>
      </w:r>
      <w:r w:rsidR="00E61B8A">
        <w:rPr>
          <w:rFonts w:ascii="Arial" w:hAnsi="Arial" w:cs="Arial"/>
          <w:color w:val="auto"/>
          <w:sz w:val="20"/>
          <w:szCs w:val="20"/>
        </w:rPr>
        <w:br/>
      </w:r>
    </w:p>
    <w:p w14:paraId="7B14D148" w14:textId="093D5A2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HMRC expects to work in partnership with the Supplier, this will include adhoc meetings to overcome immediate issues and discuss emerging issues.  </w:t>
      </w:r>
      <w:r w:rsidR="00E61B8A">
        <w:rPr>
          <w:rFonts w:ascii="Arial" w:hAnsi="Arial" w:cs="Arial"/>
          <w:color w:val="auto"/>
          <w:sz w:val="20"/>
          <w:szCs w:val="20"/>
        </w:rPr>
        <w:br/>
      </w:r>
    </w:p>
    <w:p w14:paraId="68ADB0FD" w14:textId="11B804D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any adhoc performance data as required by HMRC to inform performance discussions. </w:t>
      </w:r>
      <w:r w:rsidR="00E61B8A">
        <w:rPr>
          <w:rFonts w:ascii="Arial" w:hAnsi="Arial" w:cs="Arial"/>
          <w:color w:val="auto"/>
          <w:sz w:val="20"/>
          <w:szCs w:val="20"/>
        </w:rPr>
        <w:br/>
      </w:r>
    </w:p>
    <w:p w14:paraId="6A6BC13C" w14:textId="5B9ED6A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lead a separate meeting at least quarterly, working in partnership with HMRC to discuss and drive forward Innovation and continuous improvement.  The Supplier will bring their industry insight into play, the use of emerging technology and identify and evaluate ideas to drive the continuation and innovation agenda forward.</w:t>
      </w:r>
      <w:r w:rsidR="00E61B8A">
        <w:rPr>
          <w:rFonts w:ascii="Arial" w:hAnsi="Arial" w:cs="Arial"/>
          <w:color w:val="auto"/>
          <w:sz w:val="20"/>
          <w:szCs w:val="20"/>
        </w:rPr>
        <w:br/>
      </w:r>
    </w:p>
    <w:p w14:paraId="42E1072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acknowledges that HMRC expects to work in partnership with the Supplier, this will include adhoc meetings to overcome immediate issues and discuss emerging issues. </w:t>
      </w:r>
      <w:r w:rsidRPr="00EB749F">
        <w:rPr>
          <w:rFonts w:ascii="Arial" w:hAnsi="Arial" w:cs="Arial"/>
          <w:color w:val="auto"/>
          <w:sz w:val="20"/>
          <w:szCs w:val="20"/>
        </w:rPr>
        <w:t/>
      </w:r>
    </w:p>
    <w:p w14:paraId="4DDBE2F1" w14:textId="77777777" w:rsidR="0086092B" w:rsidRPr="00EB749F" w:rsidRDefault="0086092B" w:rsidP="0086092B">
      <w:pPr>
        <w:pStyle w:val="Heading3"/>
        <w:ind w:left="0" w:firstLine="0"/>
        <w:rPr>
          <w:rFonts w:ascii="Arial" w:hAnsi="Arial" w:cs="Arial"/>
          <w:color w:val="auto"/>
        </w:rPr>
      </w:pPr>
    </w:p>
    <w:p w14:paraId="079E22DA" w14:textId="77777777" w:rsidR="0086092B" w:rsidRPr="00EB749F" w:rsidRDefault="0086092B" w:rsidP="0086092B">
      <w:pPr>
        <w:spacing w:line="288" w:lineRule="auto"/>
        <w:rPr>
          <w:rFonts w:ascii="Arial" w:eastAsiaTheme="majorEastAsia" w:hAnsi="Arial" w:cs="Arial"/>
          <w:sz w:val="20"/>
          <w:szCs w:val="20"/>
        </w:rPr>
      </w:pPr>
    </w:p>
    <w:p w14:paraId="58ABBCD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4" w:name="_Toc76038322"/>
      <w:r w:rsidRPr="00EB749F">
        <w:rPr>
          <w:rFonts w:ascii="Arial" w:hAnsi="Arial" w:cs="Arial"/>
          <w:color w:val="auto"/>
        </w:rPr>
        <w:lastRenderedPageBreak/>
        <w:t>Performance Reporting</w:t>
      </w:r>
      <w:bookmarkEnd w:id="144"/>
    </w:p>
    <w:p w14:paraId="4F7968EA" w14:textId="779D3B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Management Information (MI) is provided in excel to an agreed format and in accordance with the Framework Specification must be accurate as of the time of issue. The Supplier must ensure that every MI report is accurate and delivered on time as agreed with HMRC.</w:t>
      </w:r>
      <w:r w:rsidR="00E61B8A">
        <w:rPr>
          <w:rFonts w:ascii="Arial" w:hAnsi="Arial" w:cs="Arial"/>
          <w:color w:val="auto"/>
          <w:sz w:val="20"/>
          <w:szCs w:val="20"/>
        </w:rPr>
        <w:br/>
      </w:r>
    </w:p>
    <w:p w14:paraId="7FBAB1CB" w14:textId="65F8DE2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all MI and reports are securely transferred to HMRC as specified in this Schedule 20 by HMRC.</w:t>
      </w:r>
      <w:r w:rsidR="00E61B8A">
        <w:rPr>
          <w:rFonts w:ascii="Arial" w:hAnsi="Arial" w:cs="Arial"/>
          <w:color w:val="auto"/>
          <w:sz w:val="20"/>
          <w:szCs w:val="20"/>
        </w:rPr>
        <w:br/>
      </w:r>
    </w:p>
    <w:p w14:paraId="3843C251" w14:textId="176E53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Unless the Supplier is contractually permitted to provide information to another party, all HMRCs performance and management information remains confidential and cannot be released without HMRCs written approval. </w:t>
      </w:r>
      <w:r w:rsidR="00E61B8A">
        <w:rPr>
          <w:rFonts w:ascii="Arial" w:hAnsi="Arial" w:cs="Arial"/>
          <w:color w:val="auto"/>
          <w:sz w:val="20"/>
          <w:szCs w:val="20"/>
        </w:rPr>
        <w:br/>
      </w:r>
    </w:p>
    <w:p w14:paraId="1A8263C9" w14:textId="7E93D76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accurately and promptly answer any HMRC queries on data provided by the Supplier and responses must be provided within the timeframes specified by HMRC at the time the query is made.</w:t>
      </w:r>
      <w:r w:rsidR="00E61B8A">
        <w:rPr>
          <w:rFonts w:ascii="Arial" w:hAnsi="Arial" w:cs="Arial"/>
          <w:color w:val="auto"/>
          <w:sz w:val="20"/>
          <w:szCs w:val="20"/>
        </w:rPr>
        <w:br/>
      </w:r>
    </w:p>
    <w:p w14:paraId="173ADF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make available on request and with reasonable notice from HMRC any or all of the previous 12 months Management Information and Reports.</w:t>
      </w:r>
    </w:p>
    <w:p w14:paraId="4889D9B1" w14:textId="77777777" w:rsidR="0086092B" w:rsidRPr="00EB749F" w:rsidRDefault="0086092B" w:rsidP="0086092B">
      <w:pPr>
        <w:rPr>
          <w:rFonts w:ascii="Arial" w:hAnsi="Arial" w:cs="Arial"/>
        </w:rPr>
      </w:pPr>
    </w:p>
    <w:p w14:paraId="6B713B3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5" w:name="_Toc76038323"/>
      <w:r w:rsidRPr="00EB749F">
        <w:rPr>
          <w:rFonts w:ascii="Arial" w:hAnsi="Arial" w:cs="Arial"/>
          <w:color w:val="auto"/>
        </w:rPr>
        <w:t>Management Information (Financial)</w:t>
      </w:r>
      <w:bookmarkEnd w:id="145"/>
    </w:p>
    <w:p w14:paraId="71F94D4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the following financial reports:</w:t>
      </w:r>
      <w:r w:rsidRPr="00EB749F">
        <w:rPr>
          <w:rFonts w:ascii="Arial" w:hAnsi="Arial" w:cs="Arial"/>
          <w:color w:val="auto"/>
          <w:sz w:val="20"/>
          <w:szCs w:val="20"/>
        </w:rPr>
        <w:br/>
        <w:t>Weekly Recoveries Report:</w:t>
      </w:r>
    </w:p>
    <w:p w14:paraId="04165B5D" w14:textId="08BBFC11" w:rsidR="0086092B" w:rsidRPr="00EB749F" w:rsidRDefault="0086092B" w:rsidP="002E53E0">
      <w:pPr>
        <w:pStyle w:val="Heading3"/>
        <w:numPr>
          <w:ilvl w:val="0"/>
          <w:numId w:val="71"/>
        </w:numPr>
        <w:rPr>
          <w:rFonts w:ascii="Arial" w:hAnsi="Arial" w:cs="Arial"/>
          <w:color w:val="auto"/>
          <w:sz w:val="20"/>
          <w:szCs w:val="20"/>
        </w:rPr>
      </w:pPr>
      <w:r w:rsidRPr="00EB749F">
        <w:rPr>
          <w:rFonts w:ascii="Arial" w:hAnsi="Arial" w:cs="Arial"/>
          <w:color w:val="auto"/>
          <w:sz w:val="20"/>
          <w:szCs w:val="20"/>
        </w:rPr>
        <w:t xml:space="preserve">By close of business on the second working day of each week the Supplier will provide the weekly recoveries by debt type and by Tranche in an excel format as specified by HMRC, see also Call Off Schedule 14. </w:t>
      </w:r>
      <w:r w:rsidR="00E61B8A">
        <w:rPr>
          <w:rFonts w:ascii="Arial" w:hAnsi="Arial" w:cs="Arial"/>
          <w:color w:val="auto"/>
          <w:sz w:val="20"/>
          <w:szCs w:val="20"/>
        </w:rPr>
        <w:br/>
      </w:r>
    </w:p>
    <w:p w14:paraId="68BBA5A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Payment Arrangements:</w:t>
      </w:r>
    </w:p>
    <w:p w14:paraId="01CF9BBE" w14:textId="2EC1C3B6" w:rsidR="0086092B" w:rsidRPr="00EB749F" w:rsidRDefault="0086092B" w:rsidP="002E53E0">
      <w:pPr>
        <w:pStyle w:val="Heading3"/>
        <w:numPr>
          <w:ilvl w:val="0"/>
          <w:numId w:val="29"/>
        </w:numPr>
        <w:rPr>
          <w:rFonts w:ascii="Arial" w:hAnsi="Arial" w:cs="Arial"/>
          <w:color w:val="auto"/>
          <w:sz w:val="20"/>
          <w:szCs w:val="20"/>
        </w:rPr>
      </w:pPr>
      <w:r w:rsidRPr="00EB749F">
        <w:rPr>
          <w:rFonts w:ascii="Arial" w:hAnsi="Arial" w:cs="Arial"/>
          <w:color w:val="auto"/>
          <w:sz w:val="20"/>
          <w:szCs w:val="20"/>
        </w:rPr>
        <w:t xml:space="preserve">On a monthly basis and by working day 5, the Supplier will provide an excel spreadsheet detailing the monthly Payment Arrangements broken down by DCA as per the template provided by HMRC. </w:t>
      </w:r>
      <w:r w:rsidR="00E61B8A">
        <w:rPr>
          <w:rFonts w:ascii="Arial" w:hAnsi="Arial" w:cs="Arial"/>
          <w:color w:val="auto"/>
          <w:sz w:val="20"/>
          <w:szCs w:val="20"/>
        </w:rPr>
        <w:br/>
      </w:r>
    </w:p>
    <w:p w14:paraId="14967CD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Spend Forecast:</w:t>
      </w:r>
    </w:p>
    <w:p w14:paraId="6C406CD8" w14:textId="77777777" w:rsidR="0086092B" w:rsidRPr="00EB749F" w:rsidRDefault="0086092B" w:rsidP="002E53E0">
      <w:pPr>
        <w:pStyle w:val="Heading3"/>
        <w:numPr>
          <w:ilvl w:val="0"/>
          <w:numId w:val="53"/>
        </w:numPr>
        <w:rPr>
          <w:rFonts w:ascii="Arial" w:hAnsi="Arial" w:cs="Arial"/>
          <w:color w:val="auto"/>
          <w:sz w:val="20"/>
          <w:szCs w:val="20"/>
        </w:rPr>
      </w:pPr>
      <w:r w:rsidRPr="00EB749F">
        <w:rPr>
          <w:rFonts w:ascii="Arial" w:hAnsi="Arial" w:cs="Arial"/>
          <w:color w:val="auto"/>
          <w:sz w:val="20"/>
          <w:szCs w:val="20"/>
        </w:rPr>
        <w:t xml:space="preserve">On a monthly basis and by working day 5 the Supplier will provide a spend forecast split by debt type for the year. The forecast to be updated each month. </w:t>
      </w:r>
    </w:p>
    <w:p w14:paraId="7E9C8D68" w14:textId="77777777" w:rsidR="0086092B" w:rsidRPr="00EB749F" w:rsidRDefault="0086092B" w:rsidP="0086092B">
      <w:pPr>
        <w:pStyle w:val="Heading3"/>
        <w:ind w:left="142" w:firstLine="0"/>
        <w:rPr>
          <w:rFonts w:ascii="Arial" w:hAnsi="Arial" w:cs="Arial"/>
          <w:color w:val="auto"/>
          <w:sz w:val="20"/>
          <w:szCs w:val="20"/>
        </w:rPr>
      </w:pPr>
    </w:p>
    <w:p w14:paraId="56E9C13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6" w:name="_Toc76038324"/>
      <w:r w:rsidRPr="00EB749F">
        <w:rPr>
          <w:rFonts w:ascii="Arial" w:hAnsi="Arial" w:cs="Arial"/>
          <w:color w:val="auto"/>
        </w:rPr>
        <w:t>Monthly Performance Reports</w:t>
      </w:r>
      <w:bookmarkEnd w:id="146"/>
    </w:p>
    <w:p w14:paraId="60A58317" w14:textId="5A7DE50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 a monthly basis and by working day 5 each month, the Supplier will provide a monthly performance pack to inform HMRC of the Supplier’s and DCA performance.</w:t>
      </w:r>
      <w:r w:rsidR="00E61B8A">
        <w:rPr>
          <w:rFonts w:ascii="Arial" w:hAnsi="Arial" w:cs="Arial"/>
          <w:color w:val="auto"/>
          <w:sz w:val="20"/>
          <w:szCs w:val="20"/>
        </w:rPr>
        <w:br/>
      </w:r>
    </w:p>
    <w:p w14:paraId="48A2E0B9" w14:textId="2AC8E59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pack to include information as specified in this para 9.5.3 to 9.5.8.</w:t>
      </w:r>
      <w:r w:rsidR="00E61B8A">
        <w:rPr>
          <w:rFonts w:ascii="Arial" w:hAnsi="Arial" w:cs="Arial"/>
          <w:color w:val="auto"/>
          <w:sz w:val="20"/>
          <w:szCs w:val="20"/>
        </w:rPr>
        <w:br/>
      </w:r>
    </w:p>
    <w:p w14:paraId="2B93EB1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Monthly Outcomes to include but not limited to the following: </w:t>
      </w:r>
    </w:p>
    <w:p w14:paraId="64AF32BD" w14:textId="77777777"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DCA allocation of debt and DCA performance by debt type.</w:t>
      </w:r>
    </w:p>
    <w:p w14:paraId="303A64E3" w14:textId="77777777"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Details of the quality of the debt provided and enrichment activity by debt type.</w:t>
      </w:r>
    </w:p>
    <w:p w14:paraId="4B3D2557" w14:textId="77777777"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Liquidation rate by month and debt type.</w:t>
      </w:r>
    </w:p>
    <w:p w14:paraId="03CE6263" w14:textId="77777777" w:rsidR="0086092B" w:rsidRPr="00EB749F" w:rsidRDefault="0086092B" w:rsidP="002E53E0">
      <w:pPr>
        <w:pStyle w:val="ListParagraph"/>
        <w:numPr>
          <w:ilvl w:val="0"/>
          <w:numId w:val="16"/>
        </w:numPr>
        <w:rPr>
          <w:rFonts w:ascii="Arial" w:eastAsiaTheme="majorEastAsia" w:hAnsi="Arial" w:cs="Arial"/>
          <w:sz w:val="20"/>
          <w:szCs w:val="20"/>
        </w:rPr>
      </w:pPr>
      <w:r w:rsidRPr="00EB749F">
        <w:rPr>
          <w:rFonts w:ascii="Arial" w:eastAsiaTheme="majorEastAsia" w:hAnsi="Arial" w:cs="Arial"/>
          <w:sz w:val="20"/>
          <w:szCs w:val="20"/>
        </w:rPr>
        <w:t>Details of payment plans broken down by DCA and debt type to include breakage rates.</w:t>
      </w:r>
    </w:p>
    <w:p w14:paraId="1FA11309" w14:textId="77777777"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t>Details of how the accounts have been resolved by debt type.  For example - Paid in full, end of strategy, payments to HMRC.</w:t>
      </w:r>
    </w:p>
    <w:p w14:paraId="0163F40D" w14:textId="77777777"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lastRenderedPageBreak/>
        <w:t>Customer contact data, volume of inbound and outbound call, letters &amp; SMA split by Debt type and tranche and the associated contact rate.</w:t>
      </w:r>
    </w:p>
    <w:p w14:paraId="7296378A" w14:textId="77777777" w:rsidR="0086092B" w:rsidRPr="00EB749F" w:rsidRDefault="0086092B" w:rsidP="002E53E0">
      <w:pPr>
        <w:pStyle w:val="ListParagraph"/>
        <w:numPr>
          <w:ilvl w:val="0"/>
          <w:numId w:val="16"/>
        </w:numPr>
        <w:rPr>
          <w:rFonts w:ascii="Arial" w:hAnsi="Arial" w:cs="Arial"/>
        </w:rPr>
      </w:pPr>
      <w:r w:rsidRPr="00EB749F">
        <w:rPr>
          <w:rFonts w:ascii="Arial" w:eastAsiaTheme="majorEastAsia" w:hAnsi="Arial" w:cs="Arial"/>
          <w:sz w:val="20"/>
          <w:szCs w:val="20"/>
        </w:rPr>
        <w:t>Lessons learnt and best practice from DCA call and account audits.</w:t>
      </w:r>
    </w:p>
    <w:p w14:paraId="07DD986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Complaints - Tier 1 &amp; Tier 2</w:t>
      </w:r>
    </w:p>
    <w:p w14:paraId="5B2C82C1" w14:textId="77777777" w:rsidR="0086092B" w:rsidRPr="00EB749F" w:rsidRDefault="0086092B" w:rsidP="002E53E0">
      <w:pPr>
        <w:pStyle w:val="Heading3"/>
        <w:numPr>
          <w:ilvl w:val="0"/>
          <w:numId w:val="30"/>
        </w:numPr>
        <w:rPr>
          <w:rFonts w:ascii="Arial" w:hAnsi="Arial" w:cs="Arial"/>
          <w:color w:val="auto"/>
          <w:sz w:val="20"/>
          <w:szCs w:val="20"/>
        </w:rPr>
      </w:pPr>
      <w:r w:rsidRPr="00EB749F">
        <w:rPr>
          <w:rFonts w:ascii="Arial" w:hAnsi="Arial" w:cs="Arial"/>
          <w:color w:val="auto"/>
          <w:sz w:val="20"/>
          <w:szCs w:val="20"/>
        </w:rPr>
        <w:t>Report the number of complaints per tier for each DCA as per paras 8.3 and 8.4 above. Report to include:</w:t>
      </w:r>
    </w:p>
    <w:p w14:paraId="55A11010" w14:textId="77777777" w:rsidR="0086092B" w:rsidRPr="00EB749F" w:rsidRDefault="0086092B" w:rsidP="002E53E0">
      <w:pPr>
        <w:pStyle w:val="Heading3"/>
        <w:numPr>
          <w:ilvl w:val="1"/>
          <w:numId w:val="30"/>
        </w:numPr>
        <w:rPr>
          <w:rFonts w:ascii="Arial" w:hAnsi="Arial" w:cs="Arial"/>
          <w:color w:val="auto"/>
          <w:sz w:val="20"/>
          <w:szCs w:val="20"/>
        </w:rPr>
      </w:pPr>
      <w:r w:rsidRPr="00EB749F">
        <w:rPr>
          <w:rFonts w:ascii="Arial" w:hAnsi="Arial" w:cs="Arial"/>
          <w:color w:val="auto"/>
          <w:sz w:val="20"/>
          <w:szCs w:val="20"/>
        </w:rPr>
        <w:t xml:space="preserve">Supporting or explanatory narrative for example (but not limited to) trends and training requirements identified etc. </w:t>
      </w:r>
    </w:p>
    <w:p w14:paraId="1EF20982" w14:textId="77777777" w:rsidR="0086092B" w:rsidRPr="00EB749F" w:rsidRDefault="0086092B" w:rsidP="002E53E0">
      <w:pPr>
        <w:pStyle w:val="ListParagraph"/>
        <w:numPr>
          <w:ilvl w:val="1"/>
          <w:numId w:val="30"/>
        </w:numPr>
        <w:rPr>
          <w:rFonts w:ascii="Arial" w:hAnsi="Arial" w:cs="Arial"/>
          <w:sz w:val="20"/>
          <w:szCs w:val="20"/>
        </w:rPr>
      </w:pPr>
      <w:r w:rsidRPr="00EB749F">
        <w:rPr>
          <w:rFonts w:ascii="Arial" w:eastAsiaTheme="majorEastAsia" w:hAnsi="Arial" w:cs="Arial"/>
          <w:sz w:val="20"/>
          <w:szCs w:val="20"/>
        </w:rPr>
        <w:t>Analysis of complaints trends and explanatory narrative.</w:t>
      </w:r>
    </w:p>
    <w:p w14:paraId="466395F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Incidents – Tier 1, Tier 2 &amp; Tier 3 </w:t>
      </w:r>
    </w:p>
    <w:p w14:paraId="757C36F5" w14:textId="77777777" w:rsidR="0086092B" w:rsidRPr="00EB749F" w:rsidRDefault="0086092B" w:rsidP="002E53E0">
      <w:pPr>
        <w:pStyle w:val="Heading3"/>
        <w:numPr>
          <w:ilvl w:val="0"/>
          <w:numId w:val="31"/>
        </w:numPr>
        <w:rPr>
          <w:rFonts w:ascii="Arial" w:hAnsi="Arial" w:cs="Arial"/>
          <w:color w:val="auto"/>
          <w:sz w:val="20"/>
          <w:szCs w:val="20"/>
        </w:rPr>
      </w:pPr>
      <w:r w:rsidRPr="00EB749F">
        <w:rPr>
          <w:rFonts w:ascii="Arial" w:hAnsi="Arial" w:cs="Arial"/>
          <w:color w:val="auto"/>
          <w:sz w:val="20"/>
          <w:szCs w:val="20"/>
        </w:rPr>
        <w:t>Report the number of open and closed incidents per tier as per paras 9.7, 9.8 &amp; 9.9 and 9.10.  The report to include:</w:t>
      </w:r>
    </w:p>
    <w:p w14:paraId="3955513C" w14:textId="77777777" w:rsidR="0086092B" w:rsidRPr="00EB749F" w:rsidRDefault="0086092B" w:rsidP="002E53E0">
      <w:pPr>
        <w:pStyle w:val="Heading3"/>
        <w:numPr>
          <w:ilvl w:val="1"/>
          <w:numId w:val="30"/>
        </w:numPr>
        <w:rPr>
          <w:rFonts w:ascii="Arial" w:hAnsi="Arial" w:cs="Arial"/>
          <w:color w:val="auto"/>
          <w:sz w:val="20"/>
          <w:szCs w:val="20"/>
        </w:rPr>
      </w:pPr>
      <w:r w:rsidRPr="00EB749F">
        <w:rPr>
          <w:rFonts w:ascii="Arial" w:hAnsi="Arial" w:cs="Arial"/>
          <w:color w:val="auto"/>
          <w:sz w:val="20"/>
          <w:szCs w:val="20"/>
        </w:rPr>
        <w:t xml:space="preserve"> a brief update of the current status.</w:t>
      </w:r>
    </w:p>
    <w:p w14:paraId="191A4AEF" w14:textId="77777777" w:rsidR="0086092B" w:rsidRPr="00EB749F" w:rsidRDefault="0086092B" w:rsidP="0086092B">
      <w:pPr>
        <w:rPr>
          <w:rFonts w:ascii="Arial" w:hAnsi="Arial" w:cs="Arial"/>
        </w:rPr>
      </w:pPr>
    </w:p>
    <w:p w14:paraId="20B9680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Performance Information - In addition to the information above and on a monthly basis, HMRC requires sight of:</w:t>
      </w:r>
    </w:p>
    <w:p w14:paraId="03D886A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Performance against SLAs that attract Service Credits and separately;</w:t>
      </w:r>
    </w:p>
    <w:p w14:paraId="24B33BD1"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Performance against the lower level SLAs.</w:t>
      </w:r>
    </w:p>
    <w:p w14:paraId="0B0A97C5"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Details of Continuous Improvement/Innovation activity.</w:t>
      </w:r>
    </w:p>
    <w:p w14:paraId="306D28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Assurance activity as per para 10.4:</w:t>
      </w:r>
    </w:p>
    <w:p w14:paraId="66A63923" w14:textId="77777777" w:rsidR="0086092B" w:rsidRPr="00EB749F" w:rsidRDefault="0086092B" w:rsidP="002E53E0">
      <w:pPr>
        <w:pStyle w:val="ListParagraph"/>
        <w:numPr>
          <w:ilvl w:val="0"/>
          <w:numId w:val="10"/>
        </w:numPr>
        <w:rPr>
          <w:rFonts w:ascii="Arial" w:hAnsi="Arial" w:cs="Arial"/>
          <w:sz w:val="20"/>
          <w:szCs w:val="20"/>
        </w:rPr>
      </w:pPr>
      <w:r w:rsidRPr="00EB749F">
        <w:rPr>
          <w:rFonts w:ascii="Arial" w:eastAsiaTheme="majorEastAsia" w:hAnsi="Arial" w:cs="Arial"/>
          <w:sz w:val="20"/>
          <w:szCs w:val="20"/>
        </w:rPr>
        <w:t>The Supplier is to report on their quality assurance findings at a DCA level.</w:t>
      </w:r>
      <w:r w:rsidRPr="00EB749F">
        <w:rPr>
          <w:rFonts w:ascii="Arial" w:hAnsi="Arial" w:cs="Arial"/>
          <w:sz w:val="20"/>
          <w:szCs w:val="20"/>
        </w:rPr>
        <w:t xml:space="preserve"> </w:t>
      </w:r>
      <w:r w:rsidRPr="00EB749F">
        <w:rPr>
          <w:rFonts w:ascii="Arial" w:hAnsi="Arial" w:cs="Arial"/>
          <w:sz w:val="20"/>
          <w:szCs w:val="20"/>
        </w:rPr>
        <w:br/>
      </w:r>
    </w:p>
    <w:p w14:paraId="11EAD95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Inbound Calls and Abandoned Calls Results per DCA, calendar month report as per para 6.3.9, 6.3.10 &amp; 6.3.11:  </w:t>
      </w:r>
    </w:p>
    <w:p w14:paraId="799FDDF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Calls received. </w:t>
      </w:r>
    </w:p>
    <w:p w14:paraId="0512B834"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Calls not answered (abandoned).</w:t>
      </w:r>
    </w:p>
    <w:p w14:paraId="3A315F5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The abandoned call rate as a %.</w:t>
      </w:r>
    </w:p>
    <w:p w14:paraId="1324164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The average length of time to answer a call.</w:t>
      </w:r>
    </w:p>
    <w:p w14:paraId="6A78658E" w14:textId="77777777" w:rsidR="0086092B" w:rsidRPr="00EB749F" w:rsidRDefault="0086092B" w:rsidP="0086092B">
      <w:pPr>
        <w:rPr>
          <w:rFonts w:ascii="Arial" w:hAnsi="Arial" w:cs="Arial"/>
        </w:rPr>
      </w:pPr>
    </w:p>
    <w:p w14:paraId="27DCF3C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7" w:name="_Toc76038325"/>
      <w:r w:rsidRPr="00EB749F">
        <w:rPr>
          <w:rFonts w:ascii="Arial" w:hAnsi="Arial" w:cs="Arial"/>
          <w:color w:val="auto"/>
        </w:rPr>
        <w:t>Other Reporting Requirements on Recoveries</w:t>
      </w:r>
      <w:bookmarkEnd w:id="147"/>
    </w:p>
    <w:p w14:paraId="628097B8" w14:textId="781C785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provide supporting analysis &amp; reporting where any trials, continuous improvement or new ways of working are proposed or undertaken.</w:t>
      </w:r>
      <w:r w:rsidR="00E61B8A">
        <w:rPr>
          <w:rFonts w:ascii="Arial" w:hAnsi="Arial" w:cs="Arial"/>
          <w:color w:val="auto"/>
          <w:sz w:val="20"/>
          <w:szCs w:val="20"/>
        </w:rPr>
        <w:br/>
      </w:r>
    </w:p>
    <w:p w14:paraId="7A494ECC"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reserves the right to ask for adhoc reporting at any time and for these to be provided within a reasonable timeframe.</w:t>
      </w:r>
    </w:p>
    <w:p w14:paraId="6960E9F5" w14:textId="77777777" w:rsidR="0086092B" w:rsidRPr="00EB749F" w:rsidRDefault="0086092B" w:rsidP="0086092B">
      <w:pPr>
        <w:rPr>
          <w:rFonts w:ascii="Arial" w:hAnsi="Arial" w:cs="Arial"/>
        </w:rPr>
      </w:pPr>
    </w:p>
    <w:p w14:paraId="45FC53F7"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48" w:name="_Toc76038326"/>
      <w:r w:rsidRPr="00EB749F">
        <w:rPr>
          <w:rFonts w:ascii="Arial" w:hAnsi="Arial" w:cs="Arial"/>
          <w:color w:val="auto"/>
        </w:rPr>
        <w:lastRenderedPageBreak/>
        <w:t>Incident Management – General</w:t>
      </w:r>
      <w:bookmarkEnd w:id="148"/>
    </w:p>
    <w:p w14:paraId="7C2DFD26" w14:textId="774295EC" w:rsidR="0086092B" w:rsidRPr="00EB749F" w:rsidRDefault="0086092B" w:rsidP="002E53E0">
      <w:pPr>
        <w:pStyle w:val="Heading3"/>
        <w:numPr>
          <w:ilvl w:val="2"/>
          <w:numId w:val="4"/>
        </w:numPr>
        <w:ind w:left="720"/>
        <w:rPr>
          <w:rFonts w:ascii="Arial" w:hAnsi="Arial" w:cs="Arial"/>
          <w:color w:val="auto"/>
          <w:sz w:val="20"/>
          <w:szCs w:val="20"/>
        </w:rPr>
      </w:pPr>
      <w:bookmarkStart w:id="149" w:name="_Hlk72934811"/>
      <w:r w:rsidRPr="00EB749F">
        <w:rPr>
          <w:rFonts w:ascii="Arial" w:hAnsi="Arial" w:cs="Arial"/>
          <w:color w:val="auto"/>
          <w:sz w:val="20"/>
          <w:szCs w:val="20"/>
        </w:rPr>
        <w:t xml:space="preserve">The Supplier acknowledges that HMRC’s primary focus is on ensuring that any incidents which could potentially present a security risk to HMRC or detriment to the Customer are quickly identified, reported and resolved. HMRC needs to report these internally within the department and where appropriate, to regulatory bodies within a specified timeframe. Incidents could include (but are not limited to) a catastrophic event involving HMRC data being hacked on the Supplier or their Subcontractors’ servers. Additionally, an incident could include (but is not limited to) disclosure of personal data to an unauthorised third party through an incorrectly addressed letter.  The Supplier must have a robust and effective three Tier incident management process that complies with HMRCs security policies. See para 9.8, 9.9 and 9.10  for a description of the associated tiers. HMRC will provide more robust guidance on its security policies as part of the Supplier Onboarding event.  </w:t>
      </w:r>
      <w:r w:rsidR="00E61B8A">
        <w:rPr>
          <w:rFonts w:ascii="Arial" w:hAnsi="Arial" w:cs="Arial"/>
          <w:color w:val="auto"/>
          <w:sz w:val="20"/>
          <w:szCs w:val="20"/>
        </w:rPr>
        <w:br/>
      </w:r>
    </w:p>
    <w:bookmarkEnd w:id="149"/>
    <w:p w14:paraId="0B559385" w14:textId="507E6E9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All incidents, whether they are security breaches or events that cause a disruption to any part of the Collection Service must be reported to HMRC.</w:t>
      </w:r>
      <w:r w:rsidR="00E61B8A">
        <w:rPr>
          <w:rFonts w:ascii="Arial" w:hAnsi="Arial" w:cs="Arial"/>
          <w:color w:val="auto"/>
          <w:sz w:val="20"/>
          <w:szCs w:val="20"/>
        </w:rPr>
        <w:br/>
      </w:r>
    </w:p>
    <w:p w14:paraId="6D08FA67" w14:textId="1D65EB2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For each Tier of incident, the Supplier and DCAs are required to use HMRCs secure data exchange system (SDES) to share Customer data with HMRC.</w:t>
      </w:r>
      <w:r w:rsidR="00E61B8A">
        <w:rPr>
          <w:rFonts w:ascii="Arial" w:hAnsi="Arial" w:cs="Arial"/>
          <w:color w:val="auto"/>
          <w:sz w:val="20"/>
          <w:szCs w:val="20"/>
        </w:rPr>
        <w:br/>
      </w:r>
    </w:p>
    <w:p w14:paraId="0C7B3E41" w14:textId="69FA1B0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For Tier 2 or Tier 3 incident categories, the number of these arising must be less than 4 per week at all times across the Supplier and DCA Panel.</w:t>
      </w:r>
      <w:r w:rsidR="00E61B8A">
        <w:rPr>
          <w:rFonts w:ascii="Arial" w:hAnsi="Arial" w:cs="Arial"/>
          <w:color w:val="auto"/>
          <w:sz w:val="20"/>
          <w:szCs w:val="20"/>
        </w:rPr>
        <w:br/>
      </w:r>
    </w:p>
    <w:p w14:paraId="6F0FE867" w14:textId="3AEB53F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1 Incidents must not exceed 1 per rolling 12-month period. </w:t>
      </w:r>
      <w:r w:rsidR="00E61B8A">
        <w:rPr>
          <w:rFonts w:ascii="Arial" w:hAnsi="Arial" w:cs="Arial"/>
          <w:color w:val="auto"/>
          <w:sz w:val="20"/>
          <w:szCs w:val="20"/>
        </w:rPr>
        <w:br/>
      </w:r>
    </w:p>
    <w:p w14:paraId="50539860" w14:textId="71016A6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Incidents will remain ‘open’ until HMRC is satisfied that appropriate actions and mitigations have been taken.</w:t>
      </w:r>
      <w:r w:rsidR="00E61B8A">
        <w:rPr>
          <w:rFonts w:ascii="Arial" w:hAnsi="Arial" w:cs="Arial"/>
          <w:color w:val="auto"/>
          <w:sz w:val="20"/>
          <w:szCs w:val="20"/>
        </w:rPr>
        <w:br/>
      </w:r>
    </w:p>
    <w:p w14:paraId="32097683" w14:textId="5E5B96F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report on a monthly basis all incidents, the number of open and closed incidents per Tier and the current status. See also para 9.5.5. </w:t>
      </w:r>
      <w:r w:rsidR="00E61B8A">
        <w:rPr>
          <w:rFonts w:ascii="Arial" w:hAnsi="Arial" w:cs="Arial"/>
          <w:color w:val="auto"/>
          <w:sz w:val="20"/>
          <w:szCs w:val="20"/>
        </w:rPr>
        <w:br/>
      </w:r>
    </w:p>
    <w:p w14:paraId="30145F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is a reputational risk to either party, The Supplier must contact HMRC within one hour of the Supplier becoming aware of the incident.</w:t>
      </w:r>
    </w:p>
    <w:p w14:paraId="188F38F0" w14:textId="77777777" w:rsidR="0086092B" w:rsidRPr="00EB749F" w:rsidRDefault="0086092B" w:rsidP="0086092B">
      <w:pPr>
        <w:rPr>
          <w:rFonts w:ascii="Arial" w:hAnsi="Arial" w:cs="Arial"/>
        </w:rPr>
      </w:pPr>
    </w:p>
    <w:p w14:paraId="4988000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0" w:name="_Toc76038327"/>
      <w:r w:rsidRPr="00EB749F">
        <w:rPr>
          <w:rFonts w:ascii="Arial" w:hAnsi="Arial" w:cs="Arial"/>
          <w:color w:val="auto"/>
        </w:rPr>
        <w:t>Tier 1 Incidents – serious security breaches</w:t>
      </w:r>
      <w:bookmarkEnd w:id="150"/>
    </w:p>
    <w:p w14:paraId="017669F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Tier 1 incidents are categorised as serious security breaches that either have or have the potential following impacts: </w:t>
      </w:r>
    </w:p>
    <w:p w14:paraId="36CBAC2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Serious consequences for Customer(s), including to their rights and freedoms.</w:t>
      </w:r>
    </w:p>
    <w:p w14:paraId="3E9921D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Significant or potential for significant reputational risk for HMRC. </w:t>
      </w:r>
    </w:p>
    <w:p w14:paraId="13B37B0A"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t xml:space="preserve">   Examples of Tier 1 incidents could include (but are not restricted to): </w:t>
      </w:r>
    </w:p>
    <w:p w14:paraId="6783EAE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Data breaches that impact on several Customers (e.g. ransomware or similar unauthorised access by a third party.)</w:t>
      </w:r>
    </w:p>
    <w:p w14:paraId="4AD66EB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Accidental, careless or intentional disclosure of personal or business data that presents a risk to people’s rights and freedoms, as defined by the Information Commissioner’s Office.</w:t>
      </w:r>
    </w:p>
    <w:p w14:paraId="1F622611"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Information leaks, deliberate or accidental (for example responding to media enquiries without HMRC consent).</w:t>
      </w:r>
    </w:p>
    <w:p w14:paraId="135B2DE0"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HMRC requires the Supplier or any part of their Supply Chain that identifies an issue that falls within the Tier 1 definition, to: </w:t>
      </w:r>
    </w:p>
    <w:p w14:paraId="2BFB99BB"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Notify HMRCs nominated person(s) by telephone immediately or no later than one hour of becoming aware of the incident 24 hours a day 7 days a week.  HMRC will assume control of the incident when notified.  </w:t>
      </w:r>
    </w:p>
    <w:p w14:paraId="6E456CF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any part of the Supply Chain identifies an incident that potentially falls within this definition, HMRC requires the party to notify HMRC’s nominated person directly. In these circumstances delay is to be minimised, meaning that notification must </w:t>
      </w:r>
      <w:r w:rsidRPr="00EB749F">
        <w:rPr>
          <w:rFonts w:ascii="Arial" w:hAnsi="Arial" w:cs="Arial"/>
          <w:b/>
          <w:color w:val="auto"/>
          <w:sz w:val="20"/>
          <w:szCs w:val="20"/>
        </w:rPr>
        <w:t>not</w:t>
      </w:r>
      <w:r w:rsidRPr="00EB749F">
        <w:rPr>
          <w:rFonts w:ascii="Arial" w:hAnsi="Arial" w:cs="Arial"/>
          <w:color w:val="auto"/>
          <w:sz w:val="20"/>
          <w:szCs w:val="20"/>
        </w:rPr>
        <w:t xml:space="preserve"> be routed through the Supplier.  </w:t>
      </w:r>
    </w:p>
    <w:p w14:paraId="7872AF0C" w14:textId="77777777" w:rsidR="0086092B" w:rsidRPr="00EB749F" w:rsidRDefault="0086092B" w:rsidP="0086092B">
      <w:pPr>
        <w:rPr>
          <w:rFonts w:ascii="Arial" w:eastAsiaTheme="majorEastAsia" w:hAnsi="Arial" w:cs="Arial"/>
          <w:sz w:val="20"/>
          <w:szCs w:val="20"/>
        </w:rPr>
      </w:pPr>
    </w:p>
    <w:p w14:paraId="62B265DB" w14:textId="7ABB0EF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Supplier/DCA are required to take all reasonable actions requested of them by HMRC in relation to the incident.</w:t>
      </w:r>
      <w:r w:rsidR="00E61B8A">
        <w:rPr>
          <w:rFonts w:ascii="Arial" w:hAnsi="Arial" w:cs="Arial"/>
          <w:color w:val="auto"/>
          <w:sz w:val="20"/>
          <w:szCs w:val="20"/>
        </w:rPr>
        <w:br/>
      </w:r>
    </w:p>
    <w:p w14:paraId="70FA5E31" w14:textId="753B05E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make provision to have personnel available out of hours to support the T1 incident handling.</w:t>
      </w:r>
      <w:r w:rsidR="00E61B8A">
        <w:rPr>
          <w:rFonts w:ascii="Arial" w:hAnsi="Arial" w:cs="Arial"/>
          <w:color w:val="auto"/>
          <w:sz w:val="20"/>
          <w:szCs w:val="20"/>
        </w:rPr>
        <w:br/>
      </w:r>
    </w:p>
    <w:p w14:paraId="4FFC839F" w14:textId="745D803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Supplier/DCA is required to prioritise activities and respond to HMRC’s request for information and/or subsequent actions without delay.</w:t>
      </w:r>
      <w:r w:rsidR="00E61B8A">
        <w:rPr>
          <w:rFonts w:ascii="Arial" w:hAnsi="Arial" w:cs="Arial"/>
          <w:color w:val="auto"/>
          <w:sz w:val="20"/>
          <w:szCs w:val="20"/>
        </w:rPr>
        <w:br/>
      </w:r>
    </w:p>
    <w:p w14:paraId="2552547D" w14:textId="420DE64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full incident report is to be provided by the Supplier within 3 working days of HMRC confirming that HMRC is content that all follow up and mitigating actions have been taken by the Supplier as per Call Off Schedule 14</w:t>
      </w:r>
      <w:r w:rsidR="00E61B8A">
        <w:rPr>
          <w:rFonts w:ascii="Arial" w:hAnsi="Arial" w:cs="Arial"/>
          <w:color w:val="auto"/>
          <w:sz w:val="20"/>
          <w:szCs w:val="20"/>
        </w:rPr>
        <w:br/>
      </w:r>
    </w:p>
    <w:p w14:paraId="627FFE33" w14:textId="2A48E3BA"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report needs to detail the events that led to the incident, the mitigating actions taken, and any lessons learnt.</w:t>
      </w:r>
      <w:r w:rsidR="00E61B8A">
        <w:rPr>
          <w:rFonts w:ascii="Arial" w:hAnsi="Arial" w:cs="Arial"/>
          <w:color w:val="auto"/>
          <w:sz w:val="20"/>
          <w:szCs w:val="20"/>
        </w:rPr>
        <w:br/>
      </w:r>
    </w:p>
    <w:p w14:paraId="6347CC9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If there is a material Breach of Security or suspected material Breach of Security, then HMRC may: -</w:t>
      </w:r>
    </w:p>
    <w:p w14:paraId="54814D98" w14:textId="77777777" w:rsidR="0086092B" w:rsidRPr="00EB749F" w:rsidRDefault="0086092B" w:rsidP="0086092B">
      <w:pPr>
        <w:spacing w:before="120" w:after="120" w:line="320" w:lineRule="atLeast"/>
        <w:ind w:left="720"/>
        <w:rPr>
          <w:rFonts w:ascii="Arial" w:eastAsiaTheme="majorEastAsia" w:hAnsi="Arial" w:cs="Arial"/>
          <w:sz w:val="20"/>
          <w:szCs w:val="20"/>
        </w:rPr>
      </w:pPr>
      <w:r w:rsidRPr="00EB749F">
        <w:rPr>
          <w:rFonts w:ascii="Arial" w:eastAsiaTheme="majorEastAsia" w:hAnsi="Arial" w:cs="Arial"/>
          <w:sz w:val="20"/>
          <w:szCs w:val="20"/>
        </w:rPr>
        <w:t>a) require the Supplier to suspend the provision of the Services affected by the Breach of Security or that HMRC (acting reasonably) believes are likely to be affected by the Breach of Security whilst the Breach of Security is investigated and remedied; or</w:t>
      </w:r>
    </w:p>
    <w:p w14:paraId="7F8AA0A6" w14:textId="77777777" w:rsidR="0086092B" w:rsidRPr="00EB749F" w:rsidRDefault="0086092B" w:rsidP="0086092B">
      <w:pPr>
        <w:pStyle w:val="Heading3"/>
        <w:numPr>
          <w:ilvl w:val="2"/>
          <w:numId w:val="0"/>
        </w:numPr>
        <w:ind w:left="720"/>
        <w:rPr>
          <w:rFonts w:ascii="Arial" w:hAnsi="Arial" w:cs="Arial"/>
          <w:color w:val="auto"/>
          <w:sz w:val="20"/>
          <w:szCs w:val="20"/>
        </w:rPr>
      </w:pPr>
      <w:r w:rsidRPr="00EB749F">
        <w:rPr>
          <w:rFonts w:ascii="Arial" w:hAnsi="Arial" w:cs="Arial"/>
          <w:color w:val="auto"/>
          <w:sz w:val="20"/>
          <w:szCs w:val="20"/>
        </w:rPr>
        <w:t xml:space="preserve">b) where such material Breach of Security has occurred and is attributable to an act or omission of a Subcontractor, require the Supplier to suspend the provision by the relevant Subcontractor of the </w:t>
      </w:r>
      <w:r w:rsidRPr="00EB749F">
        <w:rPr>
          <w:rFonts w:ascii="Arial" w:hAnsi="Arial" w:cs="Arial"/>
          <w:b/>
          <w:color w:val="auto"/>
          <w:sz w:val="20"/>
          <w:szCs w:val="20"/>
        </w:rPr>
        <w:t>Services</w:t>
      </w:r>
      <w:r w:rsidRPr="00EB749F">
        <w:rPr>
          <w:rFonts w:ascii="Arial" w:hAnsi="Arial" w:cs="Arial"/>
          <w:color w:val="auto"/>
          <w:sz w:val="20"/>
          <w:szCs w:val="20"/>
        </w:rPr>
        <w:t xml:space="preserve"> affected by the Breach of Security whilst the Breach of Security is investigated and remedied.</w:t>
      </w:r>
    </w:p>
    <w:p w14:paraId="0441F7BF" w14:textId="77777777" w:rsidR="0086092B" w:rsidRPr="00EB749F" w:rsidRDefault="0086092B" w:rsidP="0086092B">
      <w:pPr>
        <w:rPr>
          <w:rFonts w:ascii="Arial" w:hAnsi="Arial" w:cs="Arial"/>
        </w:rPr>
      </w:pPr>
    </w:p>
    <w:p w14:paraId="6CDC477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1" w:name="_Toc76038328"/>
      <w:r w:rsidRPr="00EB749F">
        <w:rPr>
          <w:rFonts w:ascii="Arial" w:hAnsi="Arial" w:cs="Arial"/>
          <w:color w:val="auto"/>
        </w:rPr>
        <w:t>Tier 2 Incidents – security breaches</w:t>
      </w:r>
      <w:bookmarkEnd w:id="151"/>
    </w:p>
    <w:p w14:paraId="59AEFA5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Tier 2 incidents are security breaches that stop short of having the potential, or actual serious consequences for an individual or group of Customers.  These can be (but are not restricted to) incidents where:</w:t>
      </w:r>
    </w:p>
    <w:p w14:paraId="28C6F8E2" w14:textId="77777777"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 xml:space="preserve">The Supplier and/or the DCA discloses personal data to an unauthorised third party but the potential effect on the Customer is low. (For example, letter incorrectly addressed and opened by family member.) </w:t>
      </w:r>
    </w:p>
    <w:p w14:paraId="7446B3B1" w14:textId="77777777"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The DCA uses email to correspond to a Customer without HMRCs authorisation.</w:t>
      </w:r>
    </w:p>
    <w:p w14:paraId="576872FA" w14:textId="77777777" w:rsidR="0086092B" w:rsidRPr="00EB749F" w:rsidRDefault="0086092B" w:rsidP="002E53E0">
      <w:pPr>
        <w:pStyle w:val="ListParagraph"/>
        <w:numPr>
          <w:ilvl w:val="0"/>
          <w:numId w:val="54"/>
        </w:numPr>
        <w:rPr>
          <w:rFonts w:ascii="Arial" w:eastAsiaTheme="majorEastAsia" w:hAnsi="Arial" w:cs="Arial"/>
          <w:sz w:val="20"/>
          <w:szCs w:val="20"/>
        </w:rPr>
      </w:pPr>
      <w:r w:rsidRPr="00EB749F">
        <w:rPr>
          <w:rFonts w:ascii="Arial" w:eastAsiaTheme="majorEastAsia" w:hAnsi="Arial" w:cs="Arial"/>
          <w:sz w:val="20"/>
          <w:szCs w:val="20"/>
        </w:rPr>
        <w:t>An employee of the Supplier or DCA makes unauthorised access to Customer data on a personal or company issued laptop outside their secure office environment.</w:t>
      </w:r>
    </w:p>
    <w:p w14:paraId="5D0FCD6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 xml:space="preserve">HMRC requires the Supplier to have a robust escalation process for any part of their Supply Chain to notify them of incidents immediately and in any event within 1 working day of identifying the incident. In all circumstances (that is to say whether the incident arises with the Supplier or their Supply Chain), the Supplier must: </w:t>
      </w:r>
    </w:p>
    <w:p w14:paraId="424756BC" w14:textId="77777777" w:rsidR="0086092B" w:rsidRPr="00EB749F" w:rsidRDefault="0086092B" w:rsidP="002E53E0">
      <w:pPr>
        <w:pStyle w:val="Heading3"/>
        <w:numPr>
          <w:ilvl w:val="0"/>
          <w:numId w:val="55"/>
        </w:numPr>
        <w:rPr>
          <w:rFonts w:ascii="Arial" w:hAnsi="Arial" w:cs="Arial"/>
          <w:color w:val="auto"/>
          <w:sz w:val="20"/>
          <w:szCs w:val="20"/>
        </w:rPr>
      </w:pPr>
      <w:r w:rsidRPr="00EB749F">
        <w:rPr>
          <w:rFonts w:ascii="Arial" w:hAnsi="Arial" w:cs="Arial"/>
          <w:color w:val="auto"/>
          <w:sz w:val="20"/>
          <w:szCs w:val="20"/>
        </w:rPr>
        <w:t xml:space="preserve">Notify the nominated person(s) in HMRC by telephone or email within 1 working day of becoming aware of the T2 incident, see also Call Off Schedule 14.  Where the incident arises in the Supply Chain, the notification period is within 2 working days from it being identified in the Supply Chain and not from when it is reported to the Supplier, see also Call Off Schedule 14. </w:t>
      </w:r>
    </w:p>
    <w:p w14:paraId="45D7493B" w14:textId="77777777"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Provide a full or interim incident report (where further investigation is required) within 2 working days of the T2 incident, see also Call Off Schedule 14.</w:t>
      </w:r>
    </w:p>
    <w:p w14:paraId="6F213B97" w14:textId="77777777"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 xml:space="preserve">Where further investigation is required, provide a full and final report within 5 working days of the T2 incident </w:t>
      </w:r>
      <w:r w:rsidRPr="00EB749F">
        <w:rPr>
          <w:rFonts w:ascii="Arial" w:eastAsia="Times New Roman" w:hAnsi="Arial" w:cs="Arial"/>
          <w:sz w:val="20"/>
          <w:szCs w:val="20"/>
        </w:rPr>
        <w:t>or exceptionally if a later date is discussed and agreed with the buyer, see also Call Off Schedule 14</w:t>
      </w:r>
    </w:p>
    <w:p w14:paraId="68F803EB" w14:textId="77777777" w:rsidR="0086092B" w:rsidRPr="00EB749F" w:rsidRDefault="0086092B" w:rsidP="002E53E0">
      <w:pPr>
        <w:pStyle w:val="ListParagraph"/>
        <w:numPr>
          <w:ilvl w:val="0"/>
          <w:numId w:val="55"/>
        </w:numPr>
        <w:rPr>
          <w:rFonts w:ascii="Arial" w:eastAsiaTheme="majorEastAsia" w:hAnsi="Arial" w:cs="Arial"/>
          <w:sz w:val="20"/>
          <w:szCs w:val="20"/>
        </w:rPr>
      </w:pPr>
      <w:r w:rsidRPr="00EB749F">
        <w:rPr>
          <w:rFonts w:ascii="Arial" w:eastAsiaTheme="majorEastAsia" w:hAnsi="Arial" w:cs="Arial"/>
          <w:sz w:val="20"/>
          <w:szCs w:val="20"/>
        </w:rPr>
        <w:t>The report needs to detail the events that led to the incident, the mitigating actions taken, and any lessons learnt.</w:t>
      </w:r>
    </w:p>
    <w:p w14:paraId="0DBB3626" w14:textId="77777777" w:rsidR="0086092B" w:rsidRPr="00EB749F" w:rsidRDefault="0086092B" w:rsidP="0086092B">
      <w:pPr>
        <w:rPr>
          <w:rFonts w:ascii="Arial" w:eastAsiaTheme="majorEastAsia" w:hAnsi="Arial" w:cs="Arial"/>
          <w:sz w:val="20"/>
          <w:szCs w:val="20"/>
        </w:rPr>
      </w:pPr>
    </w:p>
    <w:p w14:paraId="6219193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2" w:name="_Toc76038329"/>
      <w:r w:rsidRPr="00EB749F">
        <w:rPr>
          <w:rFonts w:ascii="Arial" w:hAnsi="Arial" w:cs="Arial"/>
          <w:color w:val="auto"/>
        </w:rPr>
        <w:t>Tier 3 Incidents – service disruption</w:t>
      </w:r>
      <w:bookmarkEnd w:id="152"/>
    </w:p>
    <w:p w14:paraId="77E9ECEF"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Tier 3 incidents are typically defined as an occurrence or event that disrupts service delivery or affects a Customer in a way that stops short of it being considered a Tier 2 incident.</w:t>
      </w:r>
    </w:p>
    <w:p w14:paraId="64337A5E" w14:textId="77777777" w:rsidR="0086092B" w:rsidRPr="00EB749F" w:rsidRDefault="0086092B" w:rsidP="0086092B">
      <w:pPr>
        <w:ind w:left="720"/>
        <w:rPr>
          <w:rFonts w:ascii="Arial" w:eastAsiaTheme="majorEastAsia" w:hAnsi="Arial" w:cs="Arial"/>
          <w:sz w:val="20"/>
          <w:szCs w:val="20"/>
        </w:rPr>
      </w:pPr>
      <w:r w:rsidRPr="00EB749F">
        <w:rPr>
          <w:rFonts w:ascii="Arial" w:eastAsiaTheme="majorEastAsia" w:hAnsi="Arial" w:cs="Arial"/>
          <w:sz w:val="20"/>
          <w:szCs w:val="20"/>
        </w:rPr>
        <w:br/>
        <w:t xml:space="preserve">Examples of Tier 3 incident could include (but is not restricted to): </w:t>
      </w:r>
    </w:p>
    <w:p w14:paraId="25EA5792"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IT hardware issues prevent inbound Customer contact at a DCA. </w:t>
      </w:r>
    </w:p>
    <w:p w14:paraId="2A2E335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 xml:space="preserve">A significant increase in the number of abandoned calls at a DCA as reported by Ofcom. </w:t>
      </w:r>
    </w:p>
    <w:p w14:paraId="49744607" w14:textId="77777777" w:rsidR="0086092B" w:rsidRPr="00EB749F" w:rsidRDefault="0086092B" w:rsidP="002E53E0">
      <w:pPr>
        <w:pStyle w:val="ListParagraph"/>
        <w:numPr>
          <w:ilvl w:val="0"/>
          <w:numId w:val="10"/>
        </w:numPr>
        <w:rPr>
          <w:rFonts w:ascii="Arial" w:hAnsi="Arial" w:cs="Arial"/>
        </w:rPr>
      </w:pPr>
      <w:r w:rsidRPr="00EB749F">
        <w:rPr>
          <w:rFonts w:ascii="Arial" w:eastAsiaTheme="majorEastAsia" w:hAnsi="Arial" w:cs="Arial"/>
          <w:sz w:val="20"/>
          <w:szCs w:val="20"/>
        </w:rPr>
        <w:t>DCAs agreeing to payment plans for periods that exceed HMRCs guidance. (This will be a sustained trend rather than a one-off case that emerges.)</w:t>
      </w:r>
    </w:p>
    <w:p w14:paraId="0CAF67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requires the Supplier to: </w:t>
      </w:r>
    </w:p>
    <w:p w14:paraId="40334385"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Report a T3 incident within 3 days of them either identifying the issue or from when it is reported to the Supplier by their Supply Chain, see also Call Off Schedule 14. The Supply Chain is required to report the incident to the Supplier immediately or within 6 hours of them becoming aware of it.</w:t>
      </w:r>
    </w:p>
    <w:p w14:paraId="09B21D49"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Ensure that the report details the events that led to the incident, the mitigating actions taken, and any lessons learnt. </w:t>
      </w:r>
    </w:p>
    <w:p w14:paraId="111A3670"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 xml:space="preserve">Provide a full or interim incident report (where further investigation is required) within 5 working days of the T3 incident </w:t>
      </w:r>
      <w:r w:rsidRPr="00EB749F">
        <w:rPr>
          <w:rFonts w:ascii="Arial" w:eastAsia="Times New Roman" w:hAnsi="Arial" w:cs="Arial"/>
          <w:sz w:val="20"/>
          <w:szCs w:val="20"/>
        </w:rPr>
        <w:t>or exceptionally if a later date is discussed and agreed with the buyer, see also Call Off Schedule 14.</w:t>
      </w:r>
    </w:p>
    <w:p w14:paraId="35A73404" w14:textId="77777777" w:rsidR="0086092B" w:rsidRPr="00EB749F" w:rsidRDefault="0086092B" w:rsidP="002E53E0">
      <w:pPr>
        <w:pStyle w:val="ListParagraph"/>
        <w:numPr>
          <w:ilvl w:val="0"/>
          <w:numId w:val="56"/>
        </w:numPr>
        <w:rPr>
          <w:rFonts w:ascii="Arial" w:eastAsiaTheme="majorEastAsia" w:hAnsi="Arial" w:cs="Arial"/>
          <w:sz w:val="20"/>
          <w:szCs w:val="20"/>
        </w:rPr>
      </w:pPr>
      <w:r w:rsidRPr="00EB749F">
        <w:rPr>
          <w:rFonts w:ascii="Arial" w:eastAsiaTheme="majorEastAsia" w:hAnsi="Arial" w:cs="Arial"/>
          <w:sz w:val="20"/>
          <w:szCs w:val="20"/>
        </w:rPr>
        <w:t>Provide a full and final report within 10 working days of the T3 incident (where further investigation is required) as per Call Off Schedule 14</w:t>
      </w:r>
    </w:p>
    <w:p w14:paraId="6A83424F" w14:textId="77777777" w:rsidR="0086092B" w:rsidRPr="00EB749F" w:rsidRDefault="0086092B" w:rsidP="0086092B">
      <w:pPr>
        <w:rPr>
          <w:rFonts w:ascii="Arial" w:eastAsiaTheme="majorEastAsia" w:hAnsi="Arial" w:cs="Arial"/>
          <w:sz w:val="20"/>
          <w:szCs w:val="20"/>
        </w:rPr>
      </w:pPr>
      <w:r w:rsidRPr="00EB749F">
        <w:rPr>
          <w:rFonts w:ascii="Arial" w:eastAsiaTheme="majorEastAsia" w:hAnsi="Arial" w:cs="Arial"/>
          <w:sz w:val="20"/>
          <w:szCs w:val="20"/>
        </w:rPr>
        <w:t>Incident Reporting summarised below:</w:t>
      </w:r>
    </w:p>
    <w:tbl>
      <w:tblPr>
        <w:tblStyle w:val="TableGrid"/>
        <w:tblW w:w="0" w:type="auto"/>
        <w:tblLook w:val="04A0" w:firstRow="1" w:lastRow="0" w:firstColumn="1" w:lastColumn="0" w:noHBand="0" w:noVBand="1"/>
      </w:tblPr>
      <w:tblGrid>
        <w:gridCol w:w="1600"/>
        <w:gridCol w:w="1663"/>
        <w:gridCol w:w="1695"/>
        <w:gridCol w:w="1546"/>
        <w:gridCol w:w="2512"/>
      </w:tblGrid>
      <w:tr w:rsidR="0086092B" w:rsidRPr="00EB749F" w14:paraId="48D85352" w14:textId="77777777" w:rsidTr="00877C76">
        <w:tc>
          <w:tcPr>
            <w:tcW w:w="1803" w:type="dxa"/>
          </w:tcPr>
          <w:p w14:paraId="4893CE21" w14:textId="77777777" w:rsidR="0086092B" w:rsidRPr="00EB749F" w:rsidRDefault="0086092B" w:rsidP="00877C76">
            <w:pPr>
              <w:rPr>
                <w:rFonts w:ascii="Arial" w:hAnsi="Arial" w:cs="Arial"/>
                <w:b/>
              </w:rPr>
            </w:pPr>
            <w:r w:rsidRPr="00EB749F">
              <w:rPr>
                <w:rFonts w:ascii="Arial" w:hAnsi="Arial" w:cs="Arial"/>
                <w:b/>
              </w:rPr>
              <w:t>Tier</w:t>
            </w:r>
          </w:p>
        </w:tc>
        <w:tc>
          <w:tcPr>
            <w:tcW w:w="1803" w:type="dxa"/>
          </w:tcPr>
          <w:p w14:paraId="6957A45F" w14:textId="77777777" w:rsidR="0086092B" w:rsidRPr="00EB749F" w:rsidRDefault="0086092B" w:rsidP="00877C76">
            <w:pPr>
              <w:rPr>
                <w:rFonts w:ascii="Arial" w:hAnsi="Arial" w:cs="Arial"/>
                <w:b/>
              </w:rPr>
            </w:pPr>
            <w:r w:rsidRPr="00EB749F">
              <w:rPr>
                <w:rFonts w:ascii="Arial" w:hAnsi="Arial" w:cs="Arial"/>
                <w:b/>
              </w:rPr>
              <w:t>Notification</w:t>
            </w:r>
          </w:p>
        </w:tc>
        <w:tc>
          <w:tcPr>
            <w:tcW w:w="1803" w:type="dxa"/>
          </w:tcPr>
          <w:p w14:paraId="6249CF4A" w14:textId="77777777" w:rsidR="0086092B" w:rsidRPr="00EB749F" w:rsidRDefault="0086092B" w:rsidP="00877C76">
            <w:pPr>
              <w:rPr>
                <w:rFonts w:ascii="Arial" w:hAnsi="Arial" w:cs="Arial"/>
                <w:b/>
              </w:rPr>
            </w:pPr>
            <w:r w:rsidRPr="00EB749F">
              <w:rPr>
                <w:rFonts w:ascii="Arial" w:hAnsi="Arial" w:cs="Arial"/>
                <w:b/>
              </w:rPr>
              <w:t>who</w:t>
            </w:r>
          </w:p>
        </w:tc>
        <w:tc>
          <w:tcPr>
            <w:tcW w:w="1803" w:type="dxa"/>
          </w:tcPr>
          <w:p w14:paraId="44A2309C" w14:textId="77777777" w:rsidR="0086092B" w:rsidRPr="00EB749F" w:rsidRDefault="0086092B" w:rsidP="00877C76">
            <w:pPr>
              <w:rPr>
                <w:rFonts w:ascii="Arial" w:hAnsi="Arial" w:cs="Arial"/>
                <w:b/>
              </w:rPr>
            </w:pPr>
            <w:r w:rsidRPr="00EB749F">
              <w:rPr>
                <w:rFonts w:ascii="Arial" w:hAnsi="Arial" w:cs="Arial"/>
                <w:b/>
              </w:rPr>
              <w:t>Interim Report</w:t>
            </w:r>
          </w:p>
        </w:tc>
        <w:tc>
          <w:tcPr>
            <w:tcW w:w="2989" w:type="dxa"/>
          </w:tcPr>
          <w:p w14:paraId="1D2FABA3" w14:textId="77777777" w:rsidR="0086092B" w:rsidRPr="00EB749F" w:rsidRDefault="0086092B" w:rsidP="00877C76">
            <w:pPr>
              <w:rPr>
                <w:rFonts w:ascii="Arial" w:hAnsi="Arial" w:cs="Arial"/>
                <w:b/>
              </w:rPr>
            </w:pPr>
            <w:r w:rsidRPr="00EB749F">
              <w:rPr>
                <w:rFonts w:ascii="Arial" w:hAnsi="Arial" w:cs="Arial"/>
                <w:b/>
              </w:rPr>
              <w:t>Full Report</w:t>
            </w:r>
          </w:p>
        </w:tc>
      </w:tr>
      <w:tr w:rsidR="0086092B" w:rsidRPr="00EB749F" w14:paraId="12DFFFDB" w14:textId="77777777" w:rsidTr="00877C76">
        <w:tc>
          <w:tcPr>
            <w:tcW w:w="1803" w:type="dxa"/>
          </w:tcPr>
          <w:p w14:paraId="2E015917" w14:textId="77777777" w:rsidR="0086092B" w:rsidRPr="00EB749F" w:rsidRDefault="0086092B" w:rsidP="00877C76">
            <w:pPr>
              <w:rPr>
                <w:rFonts w:ascii="Arial" w:eastAsiaTheme="majorEastAsia" w:hAnsi="Arial" w:cs="Arial"/>
              </w:rPr>
            </w:pPr>
            <w:r w:rsidRPr="00EB749F">
              <w:rPr>
                <w:rFonts w:ascii="Arial" w:eastAsiaTheme="majorEastAsia" w:hAnsi="Arial" w:cs="Arial"/>
              </w:rPr>
              <w:t>Tier 1 – serious security breaches.</w:t>
            </w:r>
          </w:p>
        </w:tc>
        <w:tc>
          <w:tcPr>
            <w:tcW w:w="1803" w:type="dxa"/>
          </w:tcPr>
          <w:p w14:paraId="04C39B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24/7: No later than one hour of becoming aware of the incident</w:t>
            </w:r>
          </w:p>
        </w:tc>
        <w:tc>
          <w:tcPr>
            <w:tcW w:w="1803" w:type="dxa"/>
          </w:tcPr>
          <w:p w14:paraId="5F25D72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49BCEFE1" w14:textId="77777777" w:rsidR="0086092B" w:rsidRPr="00EB749F" w:rsidRDefault="0086092B" w:rsidP="00877C76">
            <w:pPr>
              <w:rPr>
                <w:rFonts w:ascii="Arial" w:eastAsiaTheme="majorEastAsia" w:hAnsi="Arial" w:cs="Arial"/>
              </w:rPr>
            </w:pPr>
          </w:p>
        </w:tc>
        <w:tc>
          <w:tcPr>
            <w:tcW w:w="2989" w:type="dxa"/>
          </w:tcPr>
          <w:p w14:paraId="704B615A" w14:textId="77777777" w:rsidR="0086092B" w:rsidRPr="00EB749F" w:rsidRDefault="0086092B" w:rsidP="00877C76">
            <w:pPr>
              <w:pStyle w:val="Heading3"/>
              <w:ind w:left="0" w:firstLine="0"/>
              <w:outlineLvl w:val="2"/>
              <w:rPr>
                <w:rFonts w:ascii="Arial" w:hAnsi="Arial" w:cs="Arial"/>
                <w:color w:val="auto"/>
                <w:sz w:val="20"/>
                <w:szCs w:val="20"/>
              </w:rPr>
            </w:pPr>
            <w:r w:rsidRPr="00EB749F">
              <w:rPr>
                <w:rFonts w:ascii="Arial" w:hAnsi="Arial" w:cs="Arial"/>
                <w:color w:val="auto"/>
                <w:sz w:val="20"/>
                <w:szCs w:val="20"/>
              </w:rPr>
              <w:t>Within 3 working days of HMRC confirming that HMRC is content that all follow up and mitigating actions have been taken by the Supplier.</w:t>
            </w:r>
          </w:p>
          <w:p w14:paraId="16E2B900" w14:textId="77777777" w:rsidR="0086092B" w:rsidRPr="00EB749F" w:rsidRDefault="0086092B" w:rsidP="00877C76">
            <w:pPr>
              <w:rPr>
                <w:rFonts w:ascii="Arial" w:eastAsiaTheme="majorEastAsia" w:hAnsi="Arial" w:cs="Arial"/>
              </w:rPr>
            </w:pPr>
          </w:p>
        </w:tc>
      </w:tr>
      <w:tr w:rsidR="0086092B" w:rsidRPr="00EB749F" w14:paraId="2F6FEF42" w14:textId="77777777" w:rsidTr="00877C76">
        <w:tc>
          <w:tcPr>
            <w:tcW w:w="1803" w:type="dxa"/>
          </w:tcPr>
          <w:p w14:paraId="366739A5" w14:textId="77777777" w:rsidR="0086092B" w:rsidRPr="00EB749F" w:rsidRDefault="0086092B" w:rsidP="00877C76">
            <w:pPr>
              <w:rPr>
                <w:rFonts w:ascii="Arial" w:eastAsiaTheme="majorEastAsia" w:hAnsi="Arial" w:cs="Arial"/>
              </w:rPr>
            </w:pPr>
            <w:r w:rsidRPr="00EB749F">
              <w:rPr>
                <w:rFonts w:ascii="Arial" w:eastAsiaTheme="majorEastAsia" w:hAnsi="Arial" w:cs="Arial"/>
              </w:rPr>
              <w:lastRenderedPageBreak/>
              <w:t>Tier 2 – security breaches</w:t>
            </w:r>
          </w:p>
        </w:tc>
        <w:tc>
          <w:tcPr>
            <w:tcW w:w="1803" w:type="dxa"/>
          </w:tcPr>
          <w:p w14:paraId="311B348D"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24 hours of becoming aware of the incident</w:t>
            </w:r>
          </w:p>
        </w:tc>
        <w:tc>
          <w:tcPr>
            <w:tcW w:w="1803" w:type="dxa"/>
          </w:tcPr>
          <w:p w14:paraId="7BBBD5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6FF0AB6C"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 working days of the incident</w:t>
            </w:r>
          </w:p>
        </w:tc>
        <w:tc>
          <w:tcPr>
            <w:tcW w:w="2989" w:type="dxa"/>
          </w:tcPr>
          <w:p w14:paraId="7EED50D5"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2 working days of the incident or </w:t>
            </w:r>
          </w:p>
          <w:p w14:paraId="7142EC4B" w14:textId="77777777" w:rsidR="0086092B" w:rsidRPr="00EB749F" w:rsidRDefault="0086092B" w:rsidP="00877C76">
            <w:pPr>
              <w:rPr>
                <w:rFonts w:ascii="Arial" w:eastAsiaTheme="majorEastAsia" w:hAnsi="Arial" w:cs="Arial"/>
              </w:rPr>
            </w:pPr>
            <w:r w:rsidRPr="00EB749F">
              <w:rPr>
                <w:rFonts w:ascii="Arial" w:eastAsiaTheme="majorEastAsia" w:hAnsi="Arial" w:cs="Arial"/>
              </w:rPr>
              <w:t>Where further investigation is required within 5 working days of the incident.</w:t>
            </w:r>
          </w:p>
        </w:tc>
      </w:tr>
      <w:tr w:rsidR="0086092B" w:rsidRPr="00EB749F" w14:paraId="189CB231" w14:textId="77777777" w:rsidTr="00877C76">
        <w:tc>
          <w:tcPr>
            <w:tcW w:w="1803" w:type="dxa"/>
          </w:tcPr>
          <w:p w14:paraId="743A941C" w14:textId="77777777" w:rsidR="0086092B" w:rsidRPr="00EB749F" w:rsidRDefault="0086092B" w:rsidP="00877C76">
            <w:pPr>
              <w:rPr>
                <w:rFonts w:ascii="Arial" w:eastAsiaTheme="majorEastAsia" w:hAnsi="Arial" w:cs="Arial"/>
              </w:rPr>
            </w:pPr>
            <w:r w:rsidRPr="00EB749F">
              <w:rPr>
                <w:rFonts w:ascii="Arial" w:eastAsiaTheme="majorEastAsia" w:hAnsi="Arial" w:cs="Arial"/>
              </w:rPr>
              <w:t>Tier 3 – service disruption</w:t>
            </w:r>
          </w:p>
        </w:tc>
        <w:tc>
          <w:tcPr>
            <w:tcW w:w="1803" w:type="dxa"/>
          </w:tcPr>
          <w:p w14:paraId="0650EDE9"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24 hours of them identifying the issue</w:t>
            </w:r>
          </w:p>
        </w:tc>
        <w:tc>
          <w:tcPr>
            <w:tcW w:w="1803" w:type="dxa"/>
          </w:tcPr>
          <w:p w14:paraId="69C3C14F"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Supplier/DCA</w:t>
            </w:r>
          </w:p>
        </w:tc>
        <w:tc>
          <w:tcPr>
            <w:tcW w:w="1803" w:type="dxa"/>
          </w:tcPr>
          <w:p w14:paraId="15DBE059" w14:textId="77777777" w:rsidR="0086092B" w:rsidRPr="00EB749F" w:rsidRDefault="0086092B" w:rsidP="00877C76">
            <w:pPr>
              <w:rPr>
                <w:rFonts w:ascii="Arial" w:eastAsiaTheme="majorEastAsia" w:hAnsi="Arial" w:cs="Arial"/>
              </w:rPr>
            </w:pPr>
            <w:r w:rsidRPr="00EB749F">
              <w:rPr>
                <w:rFonts w:ascii="Arial" w:eastAsiaTheme="majorEastAsia" w:hAnsi="Arial" w:cs="Arial"/>
              </w:rPr>
              <w:t>Within 5 working days of the incident</w:t>
            </w:r>
          </w:p>
        </w:tc>
        <w:tc>
          <w:tcPr>
            <w:tcW w:w="2989" w:type="dxa"/>
          </w:tcPr>
          <w:p w14:paraId="2F3A7858"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Within 5 working days of the incident or </w:t>
            </w:r>
          </w:p>
          <w:p w14:paraId="7127A2C7" w14:textId="77777777" w:rsidR="0086092B" w:rsidRPr="00EB749F" w:rsidRDefault="0086092B" w:rsidP="00877C76">
            <w:pPr>
              <w:rPr>
                <w:rFonts w:ascii="Arial" w:eastAsiaTheme="majorEastAsia" w:hAnsi="Arial" w:cs="Arial"/>
              </w:rPr>
            </w:pPr>
            <w:r w:rsidRPr="00EB749F">
              <w:rPr>
                <w:rFonts w:ascii="Arial" w:eastAsiaTheme="majorEastAsia" w:hAnsi="Arial" w:cs="Arial"/>
              </w:rPr>
              <w:t>Where further investigation is required within 10 working days of the incident.</w:t>
            </w:r>
          </w:p>
        </w:tc>
      </w:tr>
      <w:tr w:rsidR="0086092B" w:rsidRPr="00EB749F" w14:paraId="3EDD0F26" w14:textId="77777777" w:rsidTr="00877C76">
        <w:tc>
          <w:tcPr>
            <w:tcW w:w="10201" w:type="dxa"/>
            <w:gridSpan w:val="5"/>
          </w:tcPr>
          <w:p w14:paraId="4E6CCC0E" w14:textId="77777777" w:rsidR="0086092B" w:rsidRPr="00EB749F" w:rsidRDefault="0086092B" w:rsidP="00877C76">
            <w:pPr>
              <w:rPr>
                <w:rFonts w:ascii="Arial" w:eastAsiaTheme="majorEastAsia" w:hAnsi="Arial" w:cs="Arial"/>
              </w:rPr>
            </w:pPr>
            <w:r w:rsidRPr="00EB749F">
              <w:rPr>
                <w:rFonts w:ascii="Arial" w:hAnsi="Arial" w:cs="Arial"/>
                <w:b/>
              </w:rPr>
              <w:t>SLA for Tier 1 Incidents.</w:t>
            </w:r>
            <w:r w:rsidRPr="00EB749F">
              <w:rPr>
                <w:rFonts w:ascii="Arial" w:hAnsi="Arial" w:cs="Arial"/>
              </w:rPr>
              <w:t xml:space="preserve"> </w:t>
            </w:r>
            <w:r w:rsidRPr="00EB749F">
              <w:rPr>
                <w:rFonts w:ascii="Arial" w:eastAsia="Times New Roman" w:hAnsi="Arial" w:cs="Arial"/>
              </w:rPr>
              <w:t>Tier 1 Incidents must not exceed 1 per rolling 12-month period</w:t>
            </w:r>
          </w:p>
        </w:tc>
      </w:tr>
      <w:tr w:rsidR="0086092B" w:rsidRPr="00EB749F" w14:paraId="37639ED7" w14:textId="77777777" w:rsidTr="00877C76">
        <w:tc>
          <w:tcPr>
            <w:tcW w:w="10201" w:type="dxa"/>
            <w:gridSpan w:val="5"/>
          </w:tcPr>
          <w:p w14:paraId="419B0B62" w14:textId="77777777" w:rsidR="0086092B" w:rsidRPr="00EB749F" w:rsidRDefault="0086092B" w:rsidP="00877C76">
            <w:pPr>
              <w:pStyle w:val="Heading3"/>
              <w:ind w:left="0" w:firstLine="0"/>
              <w:outlineLvl w:val="2"/>
              <w:rPr>
                <w:rFonts w:ascii="Arial" w:hAnsi="Arial" w:cs="Arial"/>
                <w:color w:val="auto"/>
                <w:sz w:val="20"/>
                <w:szCs w:val="20"/>
              </w:rPr>
            </w:pPr>
            <w:r w:rsidRPr="00EB749F">
              <w:rPr>
                <w:rFonts w:ascii="Arial" w:hAnsi="Arial" w:cs="Arial"/>
                <w:b/>
                <w:color w:val="auto"/>
                <w:sz w:val="20"/>
                <w:szCs w:val="20"/>
              </w:rPr>
              <w:t>SLA For Tier 2 and Tier 3 incidents:</w:t>
            </w:r>
            <w:r w:rsidRPr="00EB749F">
              <w:rPr>
                <w:rFonts w:ascii="Arial" w:hAnsi="Arial" w:cs="Arial"/>
                <w:color w:val="auto"/>
                <w:sz w:val="20"/>
                <w:szCs w:val="20"/>
              </w:rPr>
              <w:t xml:space="preserve"> </w:t>
            </w:r>
            <w:r w:rsidRPr="00EB749F">
              <w:rPr>
                <w:rStyle w:val="normaltextrun"/>
                <w:rFonts w:ascii="Arial" w:hAnsi="Arial" w:cs="Arial"/>
                <w:color w:val="auto"/>
                <w:sz w:val="20"/>
                <w:szCs w:val="20"/>
                <w:shd w:val="clear" w:color="auto" w:fill="FFFFFF"/>
              </w:rPr>
              <w:t>For Tier 2 or Tier 3 incident categories the number of these arising must not exceed 60 in any 12-month rolling period across the Supplier and DCA Pane</w:t>
            </w:r>
            <w:r w:rsidRPr="00EB749F">
              <w:rPr>
                <w:rStyle w:val="normaltextrun"/>
                <w:rFonts w:ascii="Arial" w:hAnsi="Arial" w:cs="Arial"/>
                <w:color w:val="auto"/>
                <w:shd w:val="clear" w:color="auto" w:fill="FFFFFF"/>
              </w:rPr>
              <w:t>l.</w:t>
            </w:r>
            <w:r w:rsidRPr="00EB749F">
              <w:rPr>
                <w:rFonts w:ascii="Arial" w:hAnsi="Arial" w:cs="Arial"/>
                <w:color w:val="auto"/>
                <w:sz w:val="20"/>
                <w:szCs w:val="20"/>
              </w:rPr>
              <w:t xml:space="preserve"> This must be reported as a rolling average in monthly MI.</w:t>
            </w:r>
          </w:p>
          <w:p w14:paraId="74107BA0" w14:textId="77777777" w:rsidR="0086092B" w:rsidRPr="00EB749F" w:rsidRDefault="0086092B" w:rsidP="00877C76">
            <w:pPr>
              <w:rPr>
                <w:rFonts w:ascii="Arial" w:eastAsiaTheme="majorEastAsia" w:hAnsi="Arial" w:cs="Arial"/>
              </w:rPr>
            </w:pPr>
          </w:p>
        </w:tc>
      </w:tr>
    </w:tbl>
    <w:p w14:paraId="03D15F5F" w14:textId="77777777" w:rsidR="0086092B" w:rsidRPr="00EB749F" w:rsidRDefault="0086092B" w:rsidP="0086092B">
      <w:pPr>
        <w:rPr>
          <w:rFonts w:ascii="Arial" w:eastAsiaTheme="majorEastAsia" w:hAnsi="Arial" w:cs="Arial"/>
          <w:sz w:val="20"/>
          <w:szCs w:val="20"/>
        </w:rPr>
      </w:pPr>
    </w:p>
    <w:p w14:paraId="12447B02" w14:textId="77777777" w:rsidR="0086092B" w:rsidRPr="00EB749F" w:rsidRDefault="0086092B" w:rsidP="0086092B">
      <w:pPr>
        <w:pStyle w:val="ListParagraph"/>
        <w:ind w:left="1080"/>
        <w:rPr>
          <w:rFonts w:ascii="Arial" w:eastAsiaTheme="majorEastAsia" w:hAnsi="Arial" w:cs="Arial"/>
          <w:sz w:val="20"/>
          <w:szCs w:val="20"/>
        </w:rPr>
      </w:pPr>
    </w:p>
    <w:p w14:paraId="682FB7B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3" w:name="_Toc76038330"/>
      <w:r w:rsidRPr="00EB749F">
        <w:rPr>
          <w:rFonts w:ascii="Arial" w:hAnsi="Arial" w:cs="Arial"/>
          <w:color w:val="auto"/>
        </w:rPr>
        <w:t>Consequential Losses</w:t>
      </w:r>
      <w:bookmarkEnd w:id="153"/>
    </w:p>
    <w:p w14:paraId="09A8E0D3" w14:textId="77777777" w:rsidR="0086092B" w:rsidRPr="00EB749F" w:rsidRDefault="0086092B" w:rsidP="002E53E0">
      <w:pPr>
        <w:pStyle w:val="Heading3"/>
        <w:numPr>
          <w:ilvl w:val="2"/>
          <w:numId w:val="4"/>
        </w:numPr>
        <w:ind w:left="720"/>
        <w:rPr>
          <w:rFonts w:ascii="Arial" w:hAnsi="Arial" w:cs="Arial"/>
          <w:color w:val="auto"/>
          <w:sz w:val="20"/>
          <w:szCs w:val="20"/>
        </w:rPr>
      </w:pPr>
      <w:bookmarkStart w:id="154" w:name="_Ref354499088"/>
      <w:bookmarkStart w:id="155" w:name="_Toc366744028"/>
      <w:bookmarkStart w:id="156" w:name="_Toc382920831"/>
      <w:bookmarkStart w:id="157" w:name="_Toc383017955"/>
      <w:r w:rsidRPr="00EB749F">
        <w:rPr>
          <w:rFonts w:ascii="Arial" w:hAnsi="Arial" w:cs="Arial"/>
          <w:color w:val="auto"/>
          <w:sz w:val="20"/>
          <w:szCs w:val="20"/>
        </w:rPr>
        <w:t>The Supplier acknowledges that HMRC may amongst other things recover from the Supplier, the following Losses (which shall not be considered indirect Losses) incurred by HMRC to the extent that they arise as a result of a Customer complaint or Default by the Supplier under this Call-Off Agreement:</w:t>
      </w:r>
      <w:bookmarkEnd w:id="154"/>
      <w:bookmarkEnd w:id="155"/>
      <w:bookmarkEnd w:id="156"/>
      <w:bookmarkEnd w:id="157"/>
    </w:p>
    <w:p w14:paraId="2EC5A83D"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any additional operational and/or administrative costs and expenses incurred by the HMRC, including costs relating to time spent by or on behalf of HMRC in dealing with the consequences of the Default;</w:t>
      </w:r>
    </w:p>
    <w:p w14:paraId="6FD3FEBB"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any wasted expenditure or charges;</w:t>
      </w:r>
    </w:p>
    <w:p w14:paraId="32E02C38"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the one-off costs of procuring Replacement Services for the remainder of the Term and/or replacement Deliverables;</w:t>
      </w:r>
    </w:p>
    <w:p w14:paraId="5D0D238E" w14:textId="77777777" w:rsidR="0086092B" w:rsidRPr="00EB749F" w:rsidRDefault="0086092B" w:rsidP="002E53E0">
      <w:pPr>
        <w:pStyle w:val="ListParagraph"/>
        <w:numPr>
          <w:ilvl w:val="0"/>
          <w:numId w:val="72"/>
        </w:numPr>
        <w:rPr>
          <w:rFonts w:ascii="Arial" w:eastAsiaTheme="majorEastAsia" w:hAnsi="Arial" w:cs="Arial"/>
          <w:sz w:val="20"/>
          <w:szCs w:val="20"/>
        </w:rPr>
      </w:pPr>
      <w:r w:rsidRPr="00EB749F">
        <w:rPr>
          <w:rFonts w:ascii="Arial" w:eastAsiaTheme="majorEastAsia" w:hAnsi="Arial" w:cs="Arial"/>
          <w:sz w:val="20"/>
          <w:szCs w:val="20"/>
        </w:rPr>
        <w:t xml:space="preserve">any compensation or interest paid to a third party by HMRC that: </w:t>
      </w:r>
    </w:p>
    <w:p w14:paraId="5C19D5CD" w14:textId="77777777" w:rsidR="0086092B" w:rsidRPr="00EB749F" w:rsidRDefault="0086092B" w:rsidP="0086092B">
      <w:pPr>
        <w:pStyle w:val="FFWLevel5"/>
        <w:rPr>
          <w:rFonts w:eastAsiaTheme="majorEastAsia"/>
          <w:lang w:eastAsia="en-US"/>
        </w:rPr>
      </w:pPr>
      <w:r w:rsidRPr="00EB749F">
        <w:rPr>
          <w:rFonts w:eastAsiaTheme="majorEastAsia"/>
          <w:lang w:eastAsia="en-US"/>
        </w:rPr>
        <w:t xml:space="preserve">has been determined by a Court or other regulatory body; or </w:t>
      </w:r>
    </w:p>
    <w:p w14:paraId="662C03CB" w14:textId="77777777" w:rsidR="0086092B" w:rsidRPr="00EB749F" w:rsidRDefault="0086092B" w:rsidP="0086092B">
      <w:pPr>
        <w:pStyle w:val="FFWLevel5"/>
        <w:rPr>
          <w:rFonts w:eastAsiaTheme="majorEastAsia"/>
          <w:lang w:eastAsia="en-US"/>
        </w:rPr>
      </w:pPr>
      <w:r w:rsidRPr="00EB749F">
        <w:rPr>
          <w:rFonts w:eastAsiaTheme="majorEastAsia"/>
          <w:lang w:eastAsia="en-US"/>
        </w:rPr>
        <w:t>HMRC was contractually obliged to pay; or</w:t>
      </w:r>
    </w:p>
    <w:p w14:paraId="419A7948" w14:textId="77777777" w:rsidR="0086092B" w:rsidRPr="00EB749F" w:rsidRDefault="0086092B" w:rsidP="0086092B">
      <w:pPr>
        <w:pStyle w:val="FFWLevel5"/>
        <w:rPr>
          <w:rFonts w:eastAsiaTheme="majorEastAsia"/>
          <w:lang w:eastAsia="en-US"/>
        </w:rPr>
      </w:pPr>
      <w:r w:rsidRPr="00EB749F">
        <w:rPr>
          <w:rFonts w:eastAsiaTheme="majorEastAsia"/>
          <w:lang w:eastAsia="en-US"/>
        </w:rPr>
        <w:t xml:space="preserve">is an ex-gratia payment (not exceeding £500 for worry and distress) made pursuant to the Complaints Process; or </w:t>
      </w:r>
    </w:p>
    <w:p w14:paraId="5E2BA6A1" w14:textId="77777777" w:rsidR="0086092B" w:rsidRPr="00EB749F" w:rsidRDefault="0086092B" w:rsidP="0086092B">
      <w:pPr>
        <w:pStyle w:val="FFWLevel5"/>
        <w:rPr>
          <w:rFonts w:eastAsiaTheme="majorEastAsia"/>
          <w:lang w:eastAsia="en-US"/>
        </w:rPr>
      </w:pPr>
      <w:r w:rsidRPr="00EB749F">
        <w:rPr>
          <w:rFonts w:eastAsiaTheme="majorEastAsia"/>
          <w:lang w:eastAsia="en-US"/>
        </w:rPr>
        <w:t>is evidenced out of pocket expenses paid pursuant to the Complaints Process; or</w:t>
      </w:r>
    </w:p>
    <w:p w14:paraId="4BA468C5" w14:textId="77777777" w:rsidR="0086092B" w:rsidRPr="00EB749F" w:rsidRDefault="0086092B" w:rsidP="0086092B">
      <w:pPr>
        <w:pStyle w:val="FFWLevel5"/>
        <w:rPr>
          <w:rFonts w:eastAsiaTheme="majorEastAsia"/>
          <w:lang w:eastAsia="en-US"/>
        </w:rPr>
      </w:pPr>
      <w:r w:rsidRPr="00EB749F">
        <w:rPr>
          <w:rFonts w:eastAsiaTheme="majorEastAsia"/>
          <w:lang w:eastAsia="en-US"/>
        </w:rPr>
        <w:t>was agreed by the Supplier</w:t>
      </w:r>
    </w:p>
    <w:p w14:paraId="7D543830" w14:textId="77777777" w:rsidR="0086092B" w:rsidRPr="00EB749F" w:rsidRDefault="0086092B" w:rsidP="0086092B">
      <w:pPr>
        <w:pStyle w:val="ListParagraph"/>
        <w:ind w:left="792"/>
        <w:rPr>
          <w:rFonts w:ascii="Arial" w:hAnsi="Arial" w:cs="Arial"/>
        </w:rPr>
      </w:pPr>
    </w:p>
    <w:p w14:paraId="22FC757C" w14:textId="4955228C" w:rsidR="0086092B" w:rsidRDefault="0086092B" w:rsidP="0086092B">
      <w:pPr>
        <w:pStyle w:val="ListParagraph"/>
        <w:ind w:left="792"/>
        <w:rPr>
          <w:rFonts w:ascii="Arial" w:hAnsi="Arial" w:cs="Arial"/>
        </w:rPr>
      </w:pPr>
    </w:p>
    <w:p w14:paraId="621B35BD" w14:textId="48E98E8B" w:rsidR="00E61B8A" w:rsidRDefault="00E61B8A" w:rsidP="0086092B">
      <w:pPr>
        <w:pStyle w:val="ListParagraph"/>
        <w:ind w:left="792"/>
        <w:rPr>
          <w:rFonts w:ascii="Arial" w:hAnsi="Arial" w:cs="Arial"/>
        </w:rPr>
      </w:pPr>
    </w:p>
    <w:p w14:paraId="430E4024" w14:textId="6D0835EC" w:rsidR="00E61B8A" w:rsidRDefault="00E61B8A" w:rsidP="0086092B">
      <w:pPr>
        <w:pStyle w:val="ListParagraph"/>
        <w:ind w:left="792"/>
        <w:rPr>
          <w:rFonts w:ascii="Arial" w:hAnsi="Arial" w:cs="Arial"/>
        </w:rPr>
      </w:pPr>
    </w:p>
    <w:p w14:paraId="6F09963E" w14:textId="350DC887" w:rsidR="00E61B8A" w:rsidRDefault="00E61B8A" w:rsidP="0086092B">
      <w:pPr>
        <w:pStyle w:val="ListParagraph"/>
        <w:ind w:left="792"/>
        <w:rPr>
          <w:rFonts w:ascii="Arial" w:hAnsi="Arial" w:cs="Arial"/>
        </w:rPr>
      </w:pPr>
    </w:p>
    <w:p w14:paraId="6CD2C413" w14:textId="1CC54F4C" w:rsidR="00E61B8A" w:rsidRDefault="00E61B8A" w:rsidP="0086092B">
      <w:pPr>
        <w:pStyle w:val="ListParagraph"/>
        <w:ind w:left="792"/>
        <w:rPr>
          <w:rFonts w:ascii="Arial" w:hAnsi="Arial" w:cs="Arial"/>
        </w:rPr>
      </w:pPr>
    </w:p>
    <w:p w14:paraId="587FE848" w14:textId="77777777" w:rsidR="00E61B8A" w:rsidRPr="00EB749F" w:rsidRDefault="00E61B8A" w:rsidP="0086092B">
      <w:pPr>
        <w:pStyle w:val="ListParagraph"/>
        <w:ind w:left="792"/>
        <w:rPr>
          <w:rFonts w:ascii="Arial" w:hAnsi="Arial" w:cs="Arial"/>
        </w:rPr>
      </w:pPr>
    </w:p>
    <w:p w14:paraId="451F2DC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58" w:name="_Toc76038331"/>
      <w:r w:rsidRPr="00EB749F">
        <w:rPr>
          <w:rFonts w:ascii="Arial" w:hAnsi="Arial" w:cs="Arial"/>
          <w:color w:val="auto"/>
        </w:rPr>
        <w:lastRenderedPageBreak/>
        <w:t>Managing the Collection Service and the Supply Chain</w:t>
      </w:r>
      <w:bookmarkEnd w:id="158"/>
    </w:p>
    <w:p w14:paraId="582C990A" w14:textId="77777777" w:rsidR="0086092B" w:rsidRPr="00EB749F" w:rsidRDefault="0086092B" w:rsidP="0086092B">
      <w:pPr>
        <w:rPr>
          <w:rFonts w:ascii="Arial" w:hAnsi="Arial" w:cs="Arial"/>
        </w:rPr>
      </w:pPr>
    </w:p>
    <w:p w14:paraId="41F7FBB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59" w:name="_Toc76038332"/>
      <w:r w:rsidRPr="00EB749F">
        <w:rPr>
          <w:rFonts w:ascii="Arial" w:hAnsi="Arial" w:cs="Arial"/>
          <w:color w:val="auto"/>
        </w:rPr>
        <w:t>DCA Panel Management</w:t>
      </w:r>
      <w:bookmarkEnd w:id="159"/>
    </w:p>
    <w:p w14:paraId="618132BD" w14:textId="2DE94A04"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employ a panel for HMRC which is sustainable; has the right capabilities to effectively collect HMRC’s debt in line with HMRC’s standards and values; and has the capacity to manage the flow of debt placed by HMRC. </w:t>
      </w:r>
      <w:r w:rsidR="007C327A">
        <w:rPr>
          <w:rFonts w:ascii="Arial" w:hAnsi="Arial" w:cs="Arial"/>
          <w:color w:val="auto"/>
          <w:sz w:val="20"/>
          <w:szCs w:val="20"/>
        </w:rPr>
        <w:br/>
      </w:r>
    </w:p>
    <w:p w14:paraId="34845587" w14:textId="69C952A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provide advance notice of any changes it requires to the DCA panel and seek HMRCs approval as per para 2.3.1</w:t>
      </w:r>
      <w:r w:rsidR="007C327A">
        <w:rPr>
          <w:rFonts w:ascii="Arial" w:hAnsi="Arial" w:cs="Arial"/>
          <w:color w:val="auto"/>
          <w:sz w:val="20"/>
          <w:szCs w:val="20"/>
        </w:rPr>
        <w:br/>
      </w:r>
    </w:p>
    <w:p w14:paraId="53D1DFDA" w14:textId="6B75547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Both the Supplier and any appropriate part of its Supply Chain must be capable of receiving or achieving financial accreditation and delegations.</w:t>
      </w:r>
      <w:r w:rsidR="007C327A">
        <w:rPr>
          <w:rFonts w:ascii="Arial" w:hAnsi="Arial" w:cs="Arial"/>
          <w:color w:val="auto"/>
          <w:sz w:val="20"/>
          <w:szCs w:val="20"/>
        </w:rPr>
        <w:br/>
      </w:r>
    </w:p>
    <w:p w14:paraId="358596CC" w14:textId="0F35699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 robust communication policy, that includes two-way end to end communication with HMRC and the DCAs.</w:t>
      </w:r>
      <w:r w:rsidR="007C327A">
        <w:rPr>
          <w:rFonts w:ascii="Arial" w:hAnsi="Arial" w:cs="Arial"/>
          <w:color w:val="auto"/>
          <w:sz w:val="20"/>
          <w:szCs w:val="20"/>
        </w:rPr>
        <w:br/>
      </w:r>
    </w:p>
    <w:p w14:paraId="60F6D976" w14:textId="0F20871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utilise, tools for monitoring the quality of the DCAs performance.</w:t>
      </w:r>
      <w:r w:rsidR="007C327A">
        <w:rPr>
          <w:rFonts w:ascii="Arial" w:hAnsi="Arial" w:cs="Arial"/>
          <w:color w:val="auto"/>
          <w:sz w:val="20"/>
          <w:szCs w:val="20"/>
        </w:rPr>
        <w:br/>
      </w:r>
    </w:p>
    <w:p w14:paraId="79017D66" w14:textId="6DEC6B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utilise, tools such as Risk registers, action logs, generic mailboxes etc.</w:t>
      </w:r>
      <w:r w:rsidR="007C327A">
        <w:rPr>
          <w:rFonts w:ascii="Arial" w:hAnsi="Arial" w:cs="Arial"/>
          <w:color w:val="auto"/>
          <w:sz w:val="20"/>
          <w:szCs w:val="20"/>
        </w:rPr>
        <w:br/>
      </w:r>
    </w:p>
    <w:p w14:paraId="4934A3B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Should a DCA Subcontractor elect to exit the Suppliers HMRC Panel, the Supplier must notify HMRC via the Change Process, and:    </w:t>
      </w:r>
    </w:p>
    <w:p w14:paraId="0379B8D1" w14:textId="77777777"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Provide an exit plan which must be agreed by HMRC</w:t>
      </w:r>
    </w:p>
    <w:p w14:paraId="6FB3DDC6" w14:textId="77777777"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Manage the exit of that DCA to completion and the satisfaction of HMRC</w:t>
      </w:r>
    </w:p>
    <w:p w14:paraId="624FE971" w14:textId="77777777" w:rsidR="0086092B" w:rsidRPr="00EB749F" w:rsidRDefault="0086092B" w:rsidP="002E53E0">
      <w:pPr>
        <w:pStyle w:val="Heading3"/>
        <w:numPr>
          <w:ilvl w:val="0"/>
          <w:numId w:val="63"/>
        </w:numPr>
        <w:rPr>
          <w:rFonts w:ascii="Arial" w:hAnsi="Arial" w:cs="Arial"/>
          <w:color w:val="auto"/>
          <w:sz w:val="20"/>
          <w:szCs w:val="20"/>
        </w:rPr>
      </w:pPr>
      <w:r w:rsidRPr="00EB749F">
        <w:rPr>
          <w:rFonts w:ascii="Arial" w:hAnsi="Arial" w:cs="Arial"/>
          <w:color w:val="auto"/>
          <w:sz w:val="20"/>
          <w:szCs w:val="20"/>
        </w:rPr>
        <w:t>Take any appropriate steps as required by HMRC to minimise and de-risk impacts on the Customer Journeys</w:t>
      </w:r>
    </w:p>
    <w:p w14:paraId="2EBB7F46" w14:textId="77777777" w:rsidR="0086092B" w:rsidRPr="00EB749F" w:rsidRDefault="0086092B" w:rsidP="0086092B">
      <w:pPr>
        <w:rPr>
          <w:rFonts w:ascii="Arial" w:hAnsi="Arial" w:cs="Arial"/>
        </w:rPr>
      </w:pPr>
    </w:p>
    <w:p w14:paraId="6A0E777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0" w:name="_Toc76038333"/>
      <w:r w:rsidRPr="00EB749F">
        <w:rPr>
          <w:rFonts w:ascii="Arial" w:hAnsi="Arial" w:cs="Arial"/>
          <w:color w:val="auto"/>
        </w:rPr>
        <w:t>Supplier Quality plans</w:t>
      </w:r>
      <w:bookmarkEnd w:id="160"/>
      <w:r w:rsidRPr="00EB749F">
        <w:rPr>
          <w:rFonts w:ascii="Arial" w:hAnsi="Arial" w:cs="Arial"/>
          <w:color w:val="auto"/>
        </w:rPr>
        <w:t xml:space="preserve"> </w:t>
      </w:r>
    </w:p>
    <w:p w14:paraId="480B1F86" w14:textId="21EEAD7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have (and HMRC to be sighted on) documented Quality Plans for their end to end processes.</w:t>
      </w:r>
      <w:r w:rsidR="007C327A">
        <w:rPr>
          <w:rFonts w:ascii="Arial" w:hAnsi="Arial" w:cs="Arial"/>
          <w:color w:val="auto"/>
          <w:sz w:val="20"/>
          <w:szCs w:val="20"/>
        </w:rPr>
        <w:br/>
      </w:r>
    </w:p>
    <w:p w14:paraId="6DC53018" w14:textId="5C82A7A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is required to share how they will assure against their quality plans.</w:t>
      </w:r>
      <w:r w:rsidR="007C327A">
        <w:rPr>
          <w:rFonts w:ascii="Arial" w:hAnsi="Arial" w:cs="Arial"/>
          <w:color w:val="auto"/>
          <w:sz w:val="20"/>
          <w:szCs w:val="20"/>
        </w:rPr>
        <w:br/>
      </w:r>
    </w:p>
    <w:p w14:paraId="40D2EF72" w14:textId="1B663BDC"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must assure the DCAs against the Suppliers Quality Plan and standards and HMRC to be sighted on the results of those assurances.</w:t>
      </w:r>
      <w:r w:rsidR="007C327A">
        <w:rPr>
          <w:rFonts w:ascii="Arial" w:hAnsi="Arial" w:cs="Arial"/>
          <w:color w:val="auto"/>
          <w:sz w:val="20"/>
          <w:szCs w:val="20"/>
        </w:rPr>
        <w:br/>
      </w:r>
    </w:p>
    <w:p w14:paraId="7738C373" w14:textId="3C13355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Suppliers Quality Plan must be available for review on request, at the Performance Meeting or during an assurance visit to the Supplier.</w:t>
      </w:r>
      <w:r w:rsidR="007C327A">
        <w:rPr>
          <w:rFonts w:ascii="Arial" w:hAnsi="Arial" w:cs="Arial"/>
          <w:color w:val="auto"/>
          <w:sz w:val="20"/>
          <w:szCs w:val="20"/>
        </w:rPr>
        <w:br/>
      </w:r>
    </w:p>
    <w:p w14:paraId="57AF073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results of assurance against the Suppliers plan must be provided in the Monthly Performance pack.</w:t>
      </w:r>
    </w:p>
    <w:p w14:paraId="70B4AD4F" w14:textId="77777777" w:rsidR="0086092B" w:rsidRPr="00EB749F" w:rsidRDefault="0086092B" w:rsidP="0086092B">
      <w:pPr>
        <w:pStyle w:val="Heading3"/>
        <w:ind w:left="862" w:firstLine="0"/>
        <w:rPr>
          <w:rFonts w:ascii="Arial" w:hAnsi="Arial" w:cs="Arial"/>
          <w:color w:val="auto"/>
          <w:sz w:val="20"/>
          <w:szCs w:val="20"/>
        </w:rPr>
      </w:pPr>
    </w:p>
    <w:p w14:paraId="5E6991DB" w14:textId="77777777" w:rsidR="0086092B" w:rsidRPr="00EB749F" w:rsidRDefault="0086092B" w:rsidP="0086092B">
      <w:pPr>
        <w:rPr>
          <w:rFonts w:ascii="Arial" w:hAnsi="Arial" w:cs="Arial"/>
        </w:rPr>
      </w:pPr>
      <w:r w:rsidRPr="00EB749F">
        <w:rPr>
          <w:rFonts w:ascii="Arial" w:eastAsiaTheme="majorEastAsia" w:hAnsi="Arial" w:cs="Arial"/>
          <w:sz w:val="20"/>
          <w:szCs w:val="20"/>
        </w:rPr>
        <w:t xml:space="preserve"> </w:t>
      </w:r>
    </w:p>
    <w:p w14:paraId="130D569A"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1" w:name="_Toc76038334"/>
      <w:r w:rsidRPr="00EB749F">
        <w:rPr>
          <w:rFonts w:ascii="Arial" w:hAnsi="Arial" w:cs="Arial"/>
          <w:color w:val="auto"/>
        </w:rPr>
        <w:lastRenderedPageBreak/>
        <w:t>Supplier Monitoring and Assurance Regime</w:t>
      </w:r>
      <w:bookmarkEnd w:id="161"/>
    </w:p>
    <w:p w14:paraId="01C015D6" w14:textId="47F35E2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take continuous primary assurance from the Supplier for the compliance of its Supply Chain against the Delegations given see para 2.4.5 above.</w:t>
      </w:r>
      <w:r w:rsidR="007C327A">
        <w:rPr>
          <w:rFonts w:ascii="Arial" w:hAnsi="Arial" w:cs="Arial"/>
          <w:color w:val="auto"/>
          <w:sz w:val="20"/>
          <w:szCs w:val="20"/>
        </w:rPr>
        <w:br/>
      </w:r>
    </w:p>
    <w:p w14:paraId="41125596"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conduct an Annual on-site assurance visit to the DCAs in accordance with HMRC delegation’s assurance requirements.  Key assurance elements must include:</w:t>
      </w:r>
    </w:p>
    <w:p w14:paraId="776A20BA"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Insurance indemnities.</w:t>
      </w:r>
    </w:p>
    <w:p w14:paraId="3D766A1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Data Protection Certification.</w:t>
      </w:r>
    </w:p>
    <w:p w14:paraId="02D1E621"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FCA regulated permission / authorisation.</w:t>
      </w:r>
    </w:p>
    <w:p w14:paraId="497642A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PCI DSS certification.</w:t>
      </w:r>
    </w:p>
    <w:p w14:paraId="58E8B3A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and within scope ISO27001 certification.</w:t>
      </w:r>
    </w:p>
    <w:p w14:paraId="7240DF1D"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structure.</w:t>
      </w:r>
    </w:p>
    <w:p w14:paraId="3DBC4662"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Recruitment and training.</w:t>
      </w:r>
    </w:p>
    <w:p w14:paraId="7AE4F85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Quality Plans, Quality Assurance and incentives.</w:t>
      </w:r>
    </w:p>
    <w:p w14:paraId="3D17FA2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Strategy controls and approval processes.</w:t>
      </w:r>
    </w:p>
    <w:p w14:paraId="5BE5386F"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Operational file and data management, including controls and QA.</w:t>
      </w:r>
    </w:p>
    <w:p w14:paraId="03B2DAFC"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Bespoke letter management.</w:t>
      </w:r>
    </w:p>
    <w:p w14:paraId="7F87B528"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Portal activity.</w:t>
      </w:r>
    </w:p>
    <w:p w14:paraId="143DC7E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DCA oversight.</w:t>
      </w:r>
    </w:p>
    <w:p w14:paraId="212AB2E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policies and Procedures.</w:t>
      </w:r>
    </w:p>
    <w:p w14:paraId="7E1CF99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OFCOM Compliance.</w:t>
      </w:r>
    </w:p>
    <w:p w14:paraId="389F006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Physical security.</w:t>
      </w:r>
    </w:p>
    <w:p w14:paraId="46DE2E7A"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DCA understanding of their delegation and their third -party Suppliers understanding.</w:t>
      </w:r>
    </w:p>
    <w:p w14:paraId="54A9E2B9"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Continuity Planning/Disaster Recovery.</w:t>
      </w:r>
    </w:p>
    <w:p w14:paraId="146BBC56" w14:textId="5E707D99"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must provide an annual report to HMRC following the onsite visit and there must be one report per DCA.</w:t>
      </w:r>
      <w:r w:rsidR="007C327A">
        <w:rPr>
          <w:rFonts w:ascii="Arial" w:hAnsi="Arial" w:cs="Arial"/>
          <w:color w:val="auto"/>
          <w:sz w:val="20"/>
          <w:szCs w:val="20"/>
        </w:rPr>
        <w:br/>
      </w:r>
    </w:p>
    <w:p w14:paraId="0424DCA7" w14:textId="1C8F389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Follow up activity must be taken on any failings found during the visit to ensure the DCA meets HMRCs requirements. </w:t>
      </w:r>
      <w:r w:rsidR="007C327A">
        <w:rPr>
          <w:rFonts w:ascii="Arial" w:hAnsi="Arial" w:cs="Arial"/>
          <w:color w:val="auto"/>
          <w:sz w:val="20"/>
          <w:szCs w:val="20"/>
        </w:rPr>
        <w:br/>
      </w:r>
    </w:p>
    <w:p w14:paraId="1531A8F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conduct an Annual on-site assurance visit of its analytics provider(s). Key assurance elements to include but not limited to:</w:t>
      </w:r>
    </w:p>
    <w:p w14:paraId="2D2CE633"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Insurance indemnities. </w:t>
      </w:r>
    </w:p>
    <w:p w14:paraId="2E8808C5"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Data Protection Certification. </w:t>
      </w:r>
    </w:p>
    <w:p w14:paraId="33C54A0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 date and within scope ISO27001 certification. </w:t>
      </w:r>
    </w:p>
    <w:p w14:paraId="32B5CDEE"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structure. </w:t>
      </w:r>
    </w:p>
    <w:p w14:paraId="03A9DFB5"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Recruitment and training. </w:t>
      </w:r>
    </w:p>
    <w:p w14:paraId="26F7D7BB"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Operational file and data management, including controls and QA. </w:t>
      </w:r>
    </w:p>
    <w:p w14:paraId="0D1BE48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Physical security. </w:t>
      </w:r>
    </w:p>
    <w:p w14:paraId="021A9604"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An understanding of their delegation. </w:t>
      </w:r>
    </w:p>
    <w:p w14:paraId="50F9C6CF"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Business Continuity Planning/Disaster Recovery. </w:t>
      </w:r>
    </w:p>
    <w:p w14:paraId="194CC540"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Incident management.</w:t>
      </w:r>
    </w:p>
    <w:p w14:paraId="3137EEC2"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Supplier must provide an annual report to HMRC following the onsite visit to the analytics provider(s), with follow up activity being taken on any failings found.</w:t>
      </w:r>
    </w:p>
    <w:p w14:paraId="49CF5F65" w14:textId="77777777" w:rsidR="0086092B" w:rsidRPr="00EB749F" w:rsidRDefault="0086092B" w:rsidP="0086092B">
      <w:pPr>
        <w:pStyle w:val="Heading2"/>
        <w:ind w:left="576"/>
        <w:rPr>
          <w:rFonts w:ascii="Arial" w:hAnsi="Arial" w:cs="Arial"/>
          <w:b w:val="0"/>
          <w:color w:val="auto"/>
        </w:rPr>
      </w:pPr>
    </w:p>
    <w:p w14:paraId="338B742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2" w:name="_Toc76038335"/>
      <w:r w:rsidRPr="00EB749F">
        <w:rPr>
          <w:rFonts w:ascii="Arial" w:hAnsi="Arial" w:cs="Arial"/>
          <w:color w:val="auto"/>
        </w:rPr>
        <w:t>Call and Account Audits: Monitoring and Quality Outcomes</w:t>
      </w:r>
      <w:bookmarkEnd w:id="162"/>
    </w:p>
    <w:p w14:paraId="07F369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is required to conduct the following monitoring and assurance of the DCA’s</w:t>
      </w:r>
      <w:r w:rsidRPr="00EB749F">
        <w:rPr>
          <w:rFonts w:ascii="Arial" w:hAnsi="Arial" w:cs="Arial"/>
          <w:color w:val="auto"/>
          <w:sz w:val="20"/>
          <w:szCs w:val="20"/>
        </w:rPr>
        <w:br/>
        <w:t>Call Listening:</w:t>
      </w:r>
    </w:p>
    <w:p w14:paraId="202C3747" w14:textId="77777777" w:rsidR="0086092B" w:rsidRPr="00EB749F" w:rsidRDefault="0086092B" w:rsidP="002E53E0">
      <w:pPr>
        <w:pStyle w:val="Heading3"/>
        <w:numPr>
          <w:ilvl w:val="0"/>
          <w:numId w:val="57"/>
        </w:numPr>
        <w:rPr>
          <w:rFonts w:ascii="Arial" w:hAnsi="Arial" w:cs="Arial"/>
          <w:color w:val="auto"/>
          <w:sz w:val="20"/>
          <w:szCs w:val="20"/>
        </w:rPr>
      </w:pPr>
      <w:r w:rsidRPr="00EB749F">
        <w:rPr>
          <w:rFonts w:ascii="Arial" w:hAnsi="Arial" w:cs="Arial"/>
          <w:color w:val="auto"/>
          <w:sz w:val="20"/>
          <w:szCs w:val="20"/>
        </w:rPr>
        <w:t xml:space="preserve">On a monthly basis the Supplier must monitor Right Party Contact (RPC) telephone calls on HMRC’s accounts. </w:t>
      </w:r>
    </w:p>
    <w:p w14:paraId="5B515A6F" w14:textId="77777777" w:rsidR="0086092B" w:rsidRPr="00EB749F" w:rsidRDefault="0086092B" w:rsidP="002E53E0">
      <w:pPr>
        <w:pStyle w:val="ListParagraph"/>
        <w:numPr>
          <w:ilvl w:val="0"/>
          <w:numId w:val="57"/>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 xml:space="preserve">HMRC requires a baseline minimum of 100 RPC calls assured to be completed across HMRCs DCA Panel per month, see also Call Off Schedule 14. </w:t>
      </w:r>
    </w:p>
    <w:p w14:paraId="5B0744A4" w14:textId="77777777" w:rsidR="0086092B" w:rsidRPr="00EB749F" w:rsidRDefault="0086092B" w:rsidP="002E53E0">
      <w:pPr>
        <w:pStyle w:val="ListParagraph"/>
        <w:numPr>
          <w:ilvl w:val="0"/>
          <w:numId w:val="57"/>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Where HMRCs DCA panel exceeds 10 DCAs, then the baseline minimum of 100 RPC must be incremented by 10 calls per month for each additional DCA e.g.:</w:t>
      </w:r>
    </w:p>
    <w:p w14:paraId="40E12C22"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A panel of up to 10 DCAs = 100 RPC calls</w:t>
      </w:r>
    </w:p>
    <w:p w14:paraId="1966E50D" w14:textId="3D7AC2CF"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A panel of 11 DCAs = 110 RPC calls</w:t>
      </w:r>
      <w:r w:rsidR="007C327A">
        <w:rPr>
          <w:rFonts w:ascii="Arial" w:eastAsiaTheme="majorEastAsia" w:hAnsi="Arial" w:cs="Arial"/>
          <w:sz w:val="20"/>
          <w:szCs w:val="20"/>
        </w:rPr>
        <w:br/>
      </w:r>
    </w:p>
    <w:p w14:paraId="1B6DEF4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have the flexibility to distribute the baseline minimum number of RPC calls assured at each DCA across the panel according to any specific concerns or risks identified.  However, a minimum of 5 RPC calls per DCA must be assured each month. The flexing of the distribution must be done in agreement with HMRC at the beginning of each quarter. </w:t>
      </w:r>
    </w:p>
    <w:p w14:paraId="638047AF" w14:textId="77777777" w:rsidR="0086092B" w:rsidRPr="00EB749F" w:rsidRDefault="0086092B" w:rsidP="0086092B">
      <w:pPr>
        <w:pStyle w:val="Heading3"/>
        <w:ind w:left="720" w:firstLine="0"/>
        <w:rPr>
          <w:rFonts w:ascii="Arial" w:hAnsi="Arial" w:cs="Arial"/>
          <w:color w:val="auto"/>
          <w:sz w:val="20"/>
          <w:szCs w:val="20"/>
        </w:rPr>
      </w:pPr>
      <w:r w:rsidRPr="00EB749F">
        <w:rPr>
          <w:rFonts w:ascii="Arial" w:hAnsi="Arial" w:cs="Arial"/>
          <w:color w:val="auto"/>
          <w:sz w:val="20"/>
          <w:szCs w:val="20"/>
        </w:rPr>
        <w:t xml:space="preserve">Account auditing:  </w:t>
      </w:r>
    </w:p>
    <w:p w14:paraId="4B4AF1D2" w14:textId="77777777" w:rsidR="0086092B" w:rsidRPr="00EB749F" w:rsidRDefault="0086092B" w:rsidP="002E53E0">
      <w:pPr>
        <w:pStyle w:val="Heading3"/>
        <w:numPr>
          <w:ilvl w:val="0"/>
          <w:numId w:val="64"/>
        </w:numPr>
        <w:rPr>
          <w:rFonts w:ascii="Arial" w:hAnsi="Arial" w:cs="Arial"/>
          <w:color w:val="auto"/>
          <w:sz w:val="20"/>
          <w:szCs w:val="20"/>
        </w:rPr>
      </w:pPr>
      <w:r w:rsidRPr="00EB749F">
        <w:rPr>
          <w:rFonts w:ascii="Arial" w:hAnsi="Arial" w:cs="Arial"/>
          <w:color w:val="auto"/>
          <w:sz w:val="20"/>
          <w:szCs w:val="20"/>
        </w:rPr>
        <w:t>On a monthly basis the Supplier must review 5 HMRC accounts per DCA. These could be separate to the RPC call listening audit or in conjunction with it by extending the review of 5 calls to incorporate account activity as per Call Off Schedule 14.</w:t>
      </w:r>
    </w:p>
    <w:p w14:paraId="152BD8B0" w14:textId="77777777" w:rsidR="0086092B" w:rsidRPr="00EB749F" w:rsidRDefault="0086092B" w:rsidP="002E53E0">
      <w:pPr>
        <w:pStyle w:val="Heading3"/>
        <w:numPr>
          <w:ilvl w:val="0"/>
          <w:numId w:val="64"/>
        </w:numPr>
        <w:rPr>
          <w:rFonts w:ascii="Arial" w:hAnsi="Arial" w:cs="Arial"/>
          <w:color w:val="auto"/>
          <w:sz w:val="20"/>
          <w:szCs w:val="20"/>
        </w:rPr>
      </w:pPr>
      <w:r w:rsidRPr="00EB749F">
        <w:rPr>
          <w:rFonts w:ascii="Arial" w:hAnsi="Arial" w:cs="Arial"/>
          <w:color w:val="auto"/>
          <w:sz w:val="20"/>
          <w:szCs w:val="20"/>
        </w:rPr>
        <w:t xml:space="preserve"> Account activity incudes but not limited to:</w:t>
      </w:r>
    </w:p>
    <w:p w14:paraId="4E2491C8"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Full Customer journey.</w:t>
      </w:r>
    </w:p>
    <w:p w14:paraId="6BF9882F"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Account loading.</w:t>
      </w:r>
    </w:p>
    <w:p w14:paraId="5EEA6DCE"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Contact strategy adherence.</w:t>
      </w:r>
    </w:p>
    <w:p w14:paraId="6283660E"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Letter issue.</w:t>
      </w:r>
    </w:p>
    <w:p w14:paraId="65EF0857"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Payment arrangements.</w:t>
      </w:r>
    </w:p>
    <w:p w14:paraId="1E1FE8F8"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Query handling.</w:t>
      </w:r>
    </w:p>
    <w:p w14:paraId="49393322" w14:textId="77777777" w:rsidR="0086092B" w:rsidRPr="00EB749F" w:rsidRDefault="0086092B" w:rsidP="002E53E0">
      <w:pPr>
        <w:pStyle w:val="ListParagraph"/>
        <w:numPr>
          <w:ilvl w:val="1"/>
          <w:numId w:val="28"/>
        </w:numPr>
        <w:spacing w:after="0" w:line="240" w:lineRule="auto"/>
        <w:contextualSpacing w:val="0"/>
        <w:rPr>
          <w:rFonts w:ascii="Arial" w:eastAsiaTheme="majorEastAsia" w:hAnsi="Arial" w:cs="Arial"/>
          <w:sz w:val="20"/>
          <w:szCs w:val="20"/>
        </w:rPr>
      </w:pPr>
      <w:r w:rsidRPr="00EB749F">
        <w:rPr>
          <w:rFonts w:ascii="Arial" w:eastAsiaTheme="majorEastAsia" w:hAnsi="Arial" w:cs="Arial"/>
          <w:sz w:val="20"/>
          <w:szCs w:val="20"/>
        </w:rPr>
        <w:t>Closures.</w:t>
      </w:r>
    </w:p>
    <w:p w14:paraId="326B6C4E" w14:textId="77777777" w:rsidR="0086092B" w:rsidRPr="00EB749F" w:rsidRDefault="0086092B" w:rsidP="0086092B">
      <w:pPr>
        <w:pStyle w:val="ListParagraph"/>
        <w:ind w:left="1080"/>
        <w:rPr>
          <w:rFonts w:ascii="Arial" w:eastAsiaTheme="majorEastAsia" w:hAnsi="Arial" w:cs="Arial"/>
          <w:sz w:val="20"/>
          <w:szCs w:val="20"/>
        </w:rPr>
      </w:pPr>
      <w:r w:rsidRPr="00EB749F">
        <w:rPr>
          <w:rFonts w:ascii="Arial" w:eastAsiaTheme="majorEastAsia" w:hAnsi="Arial" w:cs="Arial"/>
          <w:sz w:val="20"/>
          <w:szCs w:val="20"/>
        </w:rPr>
        <w:t xml:space="preserve">      </w:t>
      </w:r>
    </w:p>
    <w:p w14:paraId="5E26B4B7" w14:textId="299063C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For their monthly Call and Account Quality audits, the Supplier must ensure that the DCA Panel achieve a minimum standard of 90% where the Supplier has an automated end to end assurance system or 85% where manual assurance is undertaken across the panel, see also Call Off Schedule 14 </w:t>
      </w:r>
      <w:r w:rsidR="007C327A">
        <w:rPr>
          <w:rFonts w:ascii="Arial" w:hAnsi="Arial" w:cs="Arial"/>
          <w:color w:val="auto"/>
          <w:sz w:val="20"/>
          <w:szCs w:val="20"/>
        </w:rPr>
        <w:br/>
      </w:r>
    </w:p>
    <w:p w14:paraId="0DEFBC28" w14:textId="234FB3D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agree the success factors and metrics for the audit with the Supplier.</w:t>
      </w:r>
      <w:r w:rsidR="007C327A">
        <w:rPr>
          <w:rFonts w:ascii="Arial" w:hAnsi="Arial" w:cs="Arial"/>
          <w:color w:val="auto"/>
          <w:sz w:val="20"/>
          <w:szCs w:val="20"/>
        </w:rPr>
        <w:br/>
      </w:r>
    </w:p>
    <w:p w14:paraId="4111FEAE" w14:textId="43B1FE1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monthly report for each DCA on the DCA Panel based on quality and performance for further discussion at the performance meetings. </w:t>
      </w:r>
      <w:r w:rsidR="007C327A">
        <w:rPr>
          <w:rFonts w:ascii="Arial" w:hAnsi="Arial" w:cs="Arial"/>
          <w:color w:val="auto"/>
          <w:sz w:val="20"/>
          <w:szCs w:val="20"/>
        </w:rPr>
        <w:br/>
      </w:r>
    </w:p>
    <w:p w14:paraId="6A64433B"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be capable of providing or developing an auto system within 12 months of live service to check and assure all accounts and that strategies are being followed. The auto system must have a range of assurance elements, including but not limited to: </w:t>
      </w:r>
    </w:p>
    <w:p w14:paraId="23742F76"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Accounts loaded in a timely manner.</w:t>
      </w:r>
    </w:p>
    <w:p w14:paraId="3B4D937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Correct strategy followed to include lettering, calls and SMS ensuring no harassment of the Customer.</w:t>
      </w:r>
    </w:p>
    <w:p w14:paraId="2A1F0EA7" w14:textId="77777777" w:rsidR="0086092B" w:rsidRPr="00EB749F" w:rsidRDefault="0086092B" w:rsidP="002E53E0">
      <w:pPr>
        <w:pStyle w:val="ListParagraph"/>
        <w:numPr>
          <w:ilvl w:val="0"/>
          <w:numId w:val="10"/>
        </w:numPr>
        <w:rPr>
          <w:rFonts w:ascii="Arial" w:eastAsiaTheme="majorEastAsia" w:hAnsi="Arial" w:cs="Arial"/>
          <w:sz w:val="20"/>
          <w:szCs w:val="20"/>
        </w:rPr>
      </w:pPr>
      <w:r w:rsidRPr="00EB749F">
        <w:rPr>
          <w:rFonts w:ascii="Arial" w:eastAsiaTheme="majorEastAsia" w:hAnsi="Arial" w:cs="Arial"/>
          <w:sz w:val="20"/>
          <w:szCs w:val="20"/>
        </w:rPr>
        <w:t>Contact with the Customer should a payment arrangement break</w:t>
      </w:r>
    </w:p>
    <w:p w14:paraId="0481EF0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lastRenderedPageBreak/>
        <w:t>The Supplier will be required to conduct follow up activity on accounts failing to meet the assurance requirements.  Lessons learnt and best practice to be incorporated into the monthly pack.</w:t>
      </w:r>
    </w:p>
    <w:p w14:paraId="07BB37D6" w14:textId="77777777" w:rsidR="0086092B" w:rsidRPr="00EB749F" w:rsidRDefault="0086092B" w:rsidP="0086092B">
      <w:pPr>
        <w:rPr>
          <w:rFonts w:ascii="Arial" w:eastAsiaTheme="majorEastAsia" w:hAnsi="Arial" w:cs="Arial"/>
          <w:sz w:val="20"/>
          <w:szCs w:val="20"/>
        </w:rPr>
      </w:pPr>
    </w:p>
    <w:p w14:paraId="4308BBEE"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3" w:name="_Toc76038336"/>
      <w:r w:rsidRPr="00EB749F">
        <w:rPr>
          <w:rFonts w:ascii="Arial" w:hAnsi="Arial" w:cs="Arial"/>
          <w:color w:val="auto"/>
        </w:rPr>
        <w:t>Physical Security Visits</w:t>
      </w:r>
      <w:bookmarkEnd w:id="163"/>
    </w:p>
    <w:p w14:paraId="411E80CA"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Suppliers and key subcontractors will be required to pass HMRCs physical security requirements prior to operating on any premises including the expansion of the current premises. HMRC checks will Include but are not limited to ….</w:t>
      </w:r>
    </w:p>
    <w:p w14:paraId="4A3F8B5E"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surrounding environment.</w:t>
      </w:r>
    </w:p>
    <w:p w14:paraId="02D261A7"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structure of the building.</w:t>
      </w:r>
    </w:p>
    <w:p w14:paraId="5BF9089A"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The internal and external security.</w:t>
      </w:r>
    </w:p>
    <w:p w14:paraId="7BCBD9FB" w14:textId="77777777" w:rsidR="0086092B" w:rsidRPr="00EB749F" w:rsidRDefault="0086092B" w:rsidP="002E53E0">
      <w:pPr>
        <w:pStyle w:val="ListParagraph"/>
        <w:numPr>
          <w:ilvl w:val="0"/>
          <w:numId w:val="17"/>
        </w:numPr>
        <w:rPr>
          <w:rFonts w:ascii="Arial" w:eastAsiaTheme="majorEastAsia" w:hAnsi="Arial" w:cs="Arial"/>
          <w:sz w:val="20"/>
          <w:szCs w:val="20"/>
        </w:rPr>
      </w:pPr>
      <w:r w:rsidRPr="00EB749F">
        <w:rPr>
          <w:rFonts w:ascii="Arial" w:eastAsiaTheme="majorEastAsia" w:hAnsi="Arial" w:cs="Arial"/>
          <w:sz w:val="20"/>
          <w:szCs w:val="20"/>
        </w:rPr>
        <w:t>Accesses to the building.</w:t>
      </w:r>
    </w:p>
    <w:p w14:paraId="56766173"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Suppliers and key subcontractors will be required to pass HMRCs physical security requirements prior to operating on any premises at the point of:</w:t>
      </w:r>
    </w:p>
    <w:p w14:paraId="16856EF1"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Service Set Up.</w:t>
      </w:r>
    </w:p>
    <w:p w14:paraId="17FDD830"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As part of Onboarding during the lifetime of the Contract.</w:t>
      </w:r>
    </w:p>
    <w:p w14:paraId="005B6B9A"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Expansion in their current premises.</w:t>
      </w:r>
    </w:p>
    <w:p w14:paraId="4E3BB555"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 move to a new location.</w:t>
      </w:r>
    </w:p>
    <w:p w14:paraId="63A8552C" w14:textId="77777777" w:rsidR="0086092B" w:rsidRPr="00EB749F" w:rsidRDefault="0086092B" w:rsidP="0086092B">
      <w:pPr>
        <w:rPr>
          <w:rFonts w:ascii="Arial" w:hAnsi="Arial" w:cs="Arial"/>
        </w:rPr>
      </w:pPr>
    </w:p>
    <w:p w14:paraId="4BD8524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4" w:name="_Toc76038337"/>
      <w:r w:rsidRPr="00EB749F">
        <w:rPr>
          <w:rFonts w:ascii="Arial" w:hAnsi="Arial" w:cs="Arial"/>
          <w:color w:val="auto"/>
        </w:rPr>
        <w:t>HMRCs on site and remote assurance of DCAs</w:t>
      </w:r>
      <w:bookmarkEnd w:id="164"/>
    </w:p>
    <w:p w14:paraId="44DA1B3B" w14:textId="1E6D95C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require access both onsite and remotely to all DCAs to assure their account activity and related accounting activity, including but not limited to call recordings, to ensure processes are being delivered and to the required standards. HMRC will issue an assurance timetable on a quarterly rolling basis.</w:t>
      </w:r>
      <w:r w:rsidR="007C327A">
        <w:rPr>
          <w:rFonts w:ascii="Arial" w:hAnsi="Arial" w:cs="Arial"/>
          <w:color w:val="auto"/>
          <w:sz w:val="20"/>
          <w:szCs w:val="20"/>
        </w:rPr>
        <w:br/>
      </w:r>
    </w:p>
    <w:p w14:paraId="7E53764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report will be provided by HMRC and a Reb/Amber/Green (RAG) status given once the assurance activity is complete. The minimum would be an annual assurance, but the RAG status will dictate the frequency of HMRCs assurance activity throughout the year which will normally follow:</w:t>
      </w:r>
    </w:p>
    <w:p w14:paraId="62EE804D"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Green – annual assurance activity.</w:t>
      </w:r>
    </w:p>
    <w:p w14:paraId="72BCEE73"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Amber – quarterly activity until a green status is achieved.</w:t>
      </w:r>
    </w:p>
    <w:p w14:paraId="5514A1DE" w14:textId="6D1853A0"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Red – this may result in no further placements and require immediate remediation activity. </w:t>
      </w:r>
      <w:r w:rsidR="007C327A">
        <w:rPr>
          <w:rFonts w:ascii="Arial" w:hAnsi="Arial" w:cs="Arial"/>
          <w:color w:val="auto"/>
          <w:sz w:val="20"/>
          <w:szCs w:val="20"/>
        </w:rPr>
        <w:br/>
      </w:r>
      <w:r w:rsidRPr="00EB749F">
        <w:rPr>
          <w:rFonts w:ascii="Arial" w:hAnsi="Arial" w:cs="Arial"/>
          <w:color w:val="auto"/>
          <w:sz w:val="20"/>
          <w:szCs w:val="20"/>
        </w:rPr>
        <w:t xml:space="preserve"> </w:t>
      </w:r>
    </w:p>
    <w:p w14:paraId="1392B7AA" w14:textId="594D1AE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has been a red RAG status, HMRC Assurance activity will continue on a monthly basis until mitigating action(s) has been completed and the status has returned to amber.</w:t>
      </w:r>
      <w:r w:rsidR="007C327A">
        <w:rPr>
          <w:rFonts w:ascii="Arial" w:hAnsi="Arial" w:cs="Arial"/>
          <w:color w:val="auto"/>
          <w:sz w:val="20"/>
          <w:szCs w:val="20"/>
        </w:rPr>
        <w:br/>
      </w:r>
    </w:p>
    <w:p w14:paraId="7E9CAB7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notwithstanding this para 10.6 HMRC reserves the right to visit any part of the Supply Chain at any time if it has reason to do so.</w:t>
      </w:r>
    </w:p>
    <w:p w14:paraId="5B6A71E8" w14:textId="77777777" w:rsidR="0086092B" w:rsidRPr="00EB749F" w:rsidRDefault="0086092B" w:rsidP="0086092B">
      <w:pPr>
        <w:rPr>
          <w:rFonts w:ascii="Arial" w:hAnsi="Arial" w:cs="Arial"/>
        </w:rPr>
      </w:pPr>
    </w:p>
    <w:p w14:paraId="1DA0B95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5" w:name="_Toc76038338"/>
      <w:r w:rsidRPr="00EB749F">
        <w:rPr>
          <w:rFonts w:ascii="Arial" w:hAnsi="Arial" w:cs="Arial"/>
          <w:color w:val="auto"/>
        </w:rPr>
        <w:lastRenderedPageBreak/>
        <w:t>HMRCs Assurance of the Supplier</w:t>
      </w:r>
      <w:bookmarkEnd w:id="165"/>
    </w:p>
    <w:p w14:paraId="39F3BD5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To ensure that the Supplier is delivering its obligations as set out in the delegations, HMRC will carry out bi-annual audit and assurance activity of the Supplier to include, but not limited to:</w:t>
      </w:r>
    </w:p>
    <w:p w14:paraId="56B46270"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Service. </w:t>
      </w:r>
    </w:p>
    <w:p w14:paraId="613151BB"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 xml:space="preserve">Business processes. </w:t>
      </w:r>
    </w:p>
    <w:p w14:paraId="3C19541E" w14:textId="7E0D3062"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Data/physical security.</w:t>
      </w:r>
      <w:r w:rsidR="007C327A">
        <w:rPr>
          <w:rFonts w:ascii="Arial" w:hAnsi="Arial" w:cs="Arial"/>
          <w:color w:val="auto"/>
          <w:sz w:val="20"/>
          <w:szCs w:val="20"/>
        </w:rPr>
        <w:br/>
      </w:r>
    </w:p>
    <w:p w14:paraId="32BCCCE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report will be provided by HMRC and a Reb/Amber/Green (RAG) status given once the assurance activity is complete. The minimum would be a bi-annual assurance, but the RAG status will dictate the frequency of HMRCs assurance activity throughout the year which will normally follow:</w:t>
      </w:r>
    </w:p>
    <w:p w14:paraId="100E8B9F"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Green – bi-annual assurance activity.</w:t>
      </w:r>
    </w:p>
    <w:p w14:paraId="190F1F57" w14:textId="77777777"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Amber – quarterly activity until a green status is achieved.</w:t>
      </w:r>
    </w:p>
    <w:p w14:paraId="74321881" w14:textId="5B060919" w:rsidR="0086092B" w:rsidRPr="00EB749F" w:rsidRDefault="0086092B" w:rsidP="002E53E0">
      <w:pPr>
        <w:pStyle w:val="Heading3"/>
        <w:numPr>
          <w:ilvl w:val="0"/>
          <w:numId w:val="42"/>
        </w:numPr>
        <w:rPr>
          <w:rFonts w:ascii="Arial" w:hAnsi="Arial" w:cs="Arial"/>
          <w:color w:val="auto"/>
          <w:sz w:val="20"/>
          <w:szCs w:val="20"/>
        </w:rPr>
      </w:pPr>
      <w:r w:rsidRPr="00EB749F">
        <w:rPr>
          <w:rFonts w:ascii="Arial" w:hAnsi="Arial" w:cs="Arial"/>
          <w:color w:val="auto"/>
          <w:sz w:val="20"/>
          <w:szCs w:val="20"/>
        </w:rPr>
        <w:t>Red – Monthly assurance activity.</w:t>
      </w:r>
      <w:r w:rsidR="007C327A">
        <w:rPr>
          <w:rFonts w:ascii="Arial" w:hAnsi="Arial" w:cs="Arial"/>
          <w:color w:val="auto"/>
          <w:sz w:val="20"/>
          <w:szCs w:val="20"/>
        </w:rPr>
        <w:br/>
      </w:r>
    </w:p>
    <w:p w14:paraId="40E30D24" w14:textId="1197FAB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there has been a red RAG status, HMRC Assurance activity will continue on a monthly basis until mitigating action(s) has been completed and the status has returned to amber.</w:t>
      </w:r>
      <w:r w:rsidR="007C327A">
        <w:rPr>
          <w:rFonts w:ascii="Arial" w:hAnsi="Arial" w:cs="Arial"/>
          <w:color w:val="auto"/>
          <w:sz w:val="20"/>
          <w:szCs w:val="20"/>
        </w:rPr>
        <w:br/>
      </w:r>
    </w:p>
    <w:p w14:paraId="617BF6B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acknowledges that notwithstanding this para 10.7 HMRC reserves the right to visit the Supplier at any time if it has reason to do so.</w:t>
      </w:r>
    </w:p>
    <w:p w14:paraId="6BB4C61C" w14:textId="77777777" w:rsidR="0086092B" w:rsidRPr="00EB749F" w:rsidRDefault="0086092B" w:rsidP="0086092B">
      <w:pPr>
        <w:pStyle w:val="ListParagraph"/>
        <w:spacing w:after="200" w:line="288" w:lineRule="auto"/>
        <w:ind w:left="716"/>
        <w:rPr>
          <w:rFonts w:ascii="Arial" w:hAnsi="Arial" w:cs="Arial"/>
        </w:rPr>
      </w:pPr>
    </w:p>
    <w:p w14:paraId="11211523"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6" w:name="_Toc76038339"/>
      <w:r w:rsidRPr="00EB749F">
        <w:rPr>
          <w:rFonts w:ascii="Arial" w:hAnsi="Arial" w:cs="Arial"/>
          <w:color w:val="auto"/>
        </w:rPr>
        <w:t>Outcomes and Issues impacting a Delegation</w:t>
      </w:r>
      <w:bookmarkEnd w:id="166"/>
    </w:p>
    <w:p w14:paraId="3D34A805" w14:textId="0E7946C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an issue arises affecting the delegation’s conditions HMRC will work with the Supplier for a reasonable period to gain resolution.</w:t>
      </w:r>
      <w:r w:rsidR="007C327A">
        <w:rPr>
          <w:rFonts w:ascii="Arial" w:hAnsi="Arial" w:cs="Arial"/>
          <w:color w:val="auto"/>
          <w:sz w:val="20"/>
          <w:szCs w:val="20"/>
        </w:rPr>
        <w:br/>
      </w:r>
    </w:p>
    <w:p w14:paraId="281EAC86" w14:textId="5D9BDD2F"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If an issue cannot be resolved, HMRC reserves the right to revoke a delegation where the conditions of the delegation are not met.  </w:t>
      </w:r>
      <w:r w:rsidR="007C327A">
        <w:rPr>
          <w:rFonts w:ascii="Arial" w:hAnsi="Arial" w:cs="Arial"/>
          <w:color w:val="auto"/>
          <w:sz w:val="20"/>
          <w:szCs w:val="20"/>
        </w:rPr>
        <w:br/>
      </w:r>
    </w:p>
    <w:p w14:paraId="3BCD48F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 delegation can be revoked with immediate effect at any time where the Commissions consider it reasonable and proportionate to do so.</w:t>
      </w:r>
    </w:p>
    <w:p w14:paraId="4D747BED" w14:textId="77777777" w:rsidR="0086092B" w:rsidRPr="00EB749F" w:rsidRDefault="0086092B" w:rsidP="0086092B">
      <w:pPr>
        <w:pStyle w:val="Heading3"/>
        <w:ind w:left="0" w:firstLine="0"/>
        <w:rPr>
          <w:rFonts w:ascii="Arial" w:hAnsi="Arial" w:cs="Arial"/>
          <w:color w:val="auto"/>
        </w:rPr>
      </w:pPr>
    </w:p>
    <w:p w14:paraId="3E7ADD5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7" w:name="_Toc76038340"/>
      <w:r w:rsidRPr="00EB749F">
        <w:rPr>
          <w:rFonts w:ascii="Arial" w:hAnsi="Arial" w:cs="Arial"/>
          <w:color w:val="auto"/>
        </w:rPr>
        <w:t>Reporting and Management Information – summary table of reports</w:t>
      </w:r>
      <w:bookmarkEnd w:id="167"/>
    </w:p>
    <w:p w14:paraId="0A8AE2F9" w14:textId="77777777" w:rsidR="0086092B" w:rsidRPr="00EB749F" w:rsidRDefault="0086092B" w:rsidP="0086092B">
      <w:pPr>
        <w:rPr>
          <w:rFonts w:ascii="Arial" w:hAnsi="Arial" w:cs="Arial"/>
        </w:rPr>
      </w:pPr>
    </w:p>
    <w:p w14:paraId="0D32280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issue all management information and reports as per the timeframes specified in this Schedule 20 </w:t>
      </w:r>
    </w:p>
    <w:p w14:paraId="58373A09" w14:textId="77777777" w:rsidR="0086092B" w:rsidRPr="00EB749F" w:rsidRDefault="0086092B" w:rsidP="0086092B">
      <w:pPr>
        <w:spacing w:line="288" w:lineRule="auto"/>
        <w:rPr>
          <w:rFonts w:ascii="Arial" w:hAnsi="Arial" w:cs="Arial"/>
        </w:rPr>
      </w:pPr>
    </w:p>
    <w:tbl>
      <w:tblPr>
        <w:tblStyle w:val="TableGrid"/>
        <w:tblW w:w="0" w:type="auto"/>
        <w:shd w:val="clear" w:color="auto" w:fill="FFFFFF" w:themeFill="background1"/>
        <w:tblLook w:val="04A0" w:firstRow="1" w:lastRow="0" w:firstColumn="1" w:lastColumn="0" w:noHBand="0" w:noVBand="1"/>
      </w:tblPr>
      <w:tblGrid>
        <w:gridCol w:w="2169"/>
        <w:gridCol w:w="2278"/>
        <w:gridCol w:w="1228"/>
        <w:gridCol w:w="1107"/>
        <w:gridCol w:w="1264"/>
        <w:gridCol w:w="970"/>
      </w:tblGrid>
      <w:tr w:rsidR="0086092B" w:rsidRPr="00EB749F" w14:paraId="35E56E71" w14:textId="77777777" w:rsidTr="00877C76">
        <w:tc>
          <w:tcPr>
            <w:tcW w:w="2523" w:type="dxa"/>
            <w:shd w:val="clear" w:color="auto" w:fill="FFFFFF" w:themeFill="background1"/>
          </w:tcPr>
          <w:p w14:paraId="59BA57C4"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Report title</w:t>
            </w:r>
          </w:p>
        </w:tc>
        <w:tc>
          <w:tcPr>
            <w:tcW w:w="2978" w:type="dxa"/>
            <w:shd w:val="clear" w:color="auto" w:fill="FFFFFF" w:themeFill="background1"/>
          </w:tcPr>
          <w:p w14:paraId="5CC5D4A4"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Purpose</w:t>
            </w:r>
          </w:p>
        </w:tc>
        <w:tc>
          <w:tcPr>
            <w:tcW w:w="1227" w:type="dxa"/>
            <w:shd w:val="clear" w:color="auto" w:fill="FFFFFF" w:themeFill="background1"/>
          </w:tcPr>
          <w:p w14:paraId="2C7B7AA3"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Frequency</w:t>
            </w:r>
          </w:p>
        </w:tc>
        <w:tc>
          <w:tcPr>
            <w:tcW w:w="1156" w:type="dxa"/>
            <w:shd w:val="clear" w:color="auto" w:fill="FFFFFF" w:themeFill="background1"/>
          </w:tcPr>
          <w:p w14:paraId="181C77A3"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Format</w:t>
            </w:r>
          </w:p>
        </w:tc>
        <w:tc>
          <w:tcPr>
            <w:tcW w:w="1431" w:type="dxa"/>
            <w:shd w:val="clear" w:color="auto" w:fill="FFFFFF" w:themeFill="background1"/>
          </w:tcPr>
          <w:p w14:paraId="17267971" w14:textId="77777777" w:rsidR="0086092B" w:rsidRPr="00EB749F" w:rsidRDefault="0086092B" w:rsidP="00877C76">
            <w:pPr>
              <w:rPr>
                <w:rFonts w:ascii="Arial" w:eastAsiaTheme="majorEastAsia" w:hAnsi="Arial" w:cs="Arial"/>
                <w:b/>
                <w:bCs/>
              </w:rPr>
            </w:pPr>
            <w:r w:rsidRPr="00EB749F">
              <w:rPr>
                <w:rFonts w:ascii="Arial" w:eastAsiaTheme="majorEastAsia" w:hAnsi="Arial" w:cs="Arial"/>
                <w:b/>
                <w:bCs/>
              </w:rPr>
              <w:t>Method</w:t>
            </w:r>
          </w:p>
        </w:tc>
        <w:tc>
          <w:tcPr>
            <w:tcW w:w="1141" w:type="dxa"/>
            <w:shd w:val="clear" w:color="auto" w:fill="FFFFFF" w:themeFill="background1"/>
          </w:tcPr>
          <w:p w14:paraId="3A0D93A2" w14:textId="77777777" w:rsidR="0086092B" w:rsidRPr="00EB749F" w:rsidRDefault="0086092B" w:rsidP="00877C76">
            <w:pPr>
              <w:rPr>
                <w:rFonts w:ascii="Arial" w:hAnsi="Arial" w:cs="Arial"/>
                <w:b/>
              </w:rPr>
            </w:pPr>
            <w:r w:rsidRPr="00EB749F">
              <w:rPr>
                <w:rFonts w:ascii="Arial" w:hAnsi="Arial" w:cs="Arial"/>
                <w:b/>
              </w:rPr>
              <w:t>Req Ref</w:t>
            </w:r>
          </w:p>
        </w:tc>
      </w:tr>
      <w:tr w:rsidR="0086092B" w:rsidRPr="00EB749F" w14:paraId="7E3A86FC" w14:textId="77777777" w:rsidTr="00877C76">
        <w:tc>
          <w:tcPr>
            <w:tcW w:w="2523" w:type="dxa"/>
            <w:shd w:val="clear" w:color="auto" w:fill="FFFFFF" w:themeFill="background1"/>
          </w:tcPr>
          <w:p w14:paraId="3DCAAE8E"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 Remit Report</w:t>
            </w:r>
          </w:p>
        </w:tc>
        <w:tc>
          <w:tcPr>
            <w:tcW w:w="2978" w:type="dxa"/>
            <w:shd w:val="clear" w:color="auto" w:fill="FFFFFF" w:themeFill="background1"/>
          </w:tcPr>
          <w:p w14:paraId="23975EB2"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to support the month end reconciliation of invoices and the incoming weekly CHAPS payments.   </w:t>
            </w:r>
          </w:p>
        </w:tc>
        <w:tc>
          <w:tcPr>
            <w:tcW w:w="1227" w:type="dxa"/>
            <w:shd w:val="clear" w:color="auto" w:fill="FFFFFF" w:themeFill="background1"/>
          </w:tcPr>
          <w:p w14:paraId="011895BB"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w:t>
            </w:r>
          </w:p>
        </w:tc>
        <w:tc>
          <w:tcPr>
            <w:tcW w:w="1156" w:type="dxa"/>
            <w:shd w:val="clear" w:color="auto" w:fill="FFFFFF" w:themeFill="background1"/>
          </w:tcPr>
          <w:p w14:paraId="2734C9DA" w14:textId="77777777" w:rsidR="0086092B" w:rsidRPr="00EB749F" w:rsidRDefault="0086092B" w:rsidP="00877C76">
            <w:pPr>
              <w:rPr>
                <w:rFonts w:ascii="Arial" w:eastAsiaTheme="majorEastAsia" w:hAnsi="Arial" w:cs="Arial"/>
              </w:rPr>
            </w:pPr>
            <w:r w:rsidRPr="00EB749F">
              <w:rPr>
                <w:rFonts w:ascii="Arial" w:eastAsiaTheme="majorEastAsia" w:hAnsi="Arial" w:cs="Arial"/>
              </w:rPr>
              <w:t>table</w:t>
            </w:r>
          </w:p>
        </w:tc>
        <w:tc>
          <w:tcPr>
            <w:tcW w:w="1431" w:type="dxa"/>
            <w:shd w:val="clear" w:color="auto" w:fill="FFFFFF" w:themeFill="background1"/>
          </w:tcPr>
          <w:p w14:paraId="2F307C66"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Email </w:t>
            </w:r>
          </w:p>
        </w:tc>
        <w:tc>
          <w:tcPr>
            <w:tcW w:w="1141" w:type="dxa"/>
            <w:shd w:val="clear" w:color="auto" w:fill="FFFFFF" w:themeFill="background1"/>
          </w:tcPr>
          <w:p w14:paraId="72212FFA" w14:textId="77777777" w:rsidR="0086092B" w:rsidRPr="00EB749F" w:rsidRDefault="0086092B" w:rsidP="00877C76">
            <w:pPr>
              <w:rPr>
                <w:rFonts w:ascii="Arial" w:hAnsi="Arial" w:cs="Arial"/>
              </w:rPr>
            </w:pPr>
            <w:r w:rsidRPr="00EB749F">
              <w:rPr>
                <w:rFonts w:ascii="Arial" w:hAnsi="Arial" w:cs="Arial"/>
              </w:rPr>
              <w:t>7.10.1</w:t>
            </w:r>
          </w:p>
        </w:tc>
      </w:tr>
      <w:tr w:rsidR="0086092B" w:rsidRPr="00EB749F" w14:paraId="0DA64B8B" w14:textId="77777777" w:rsidTr="00877C76">
        <w:tc>
          <w:tcPr>
            <w:tcW w:w="2523" w:type="dxa"/>
            <w:shd w:val="clear" w:color="auto" w:fill="FFFFFF" w:themeFill="background1"/>
          </w:tcPr>
          <w:p w14:paraId="26596F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Cash and Commission Report per invoice</w:t>
            </w:r>
          </w:p>
        </w:tc>
        <w:tc>
          <w:tcPr>
            <w:tcW w:w="2978" w:type="dxa"/>
            <w:shd w:val="clear" w:color="auto" w:fill="FFFFFF" w:themeFill="background1"/>
          </w:tcPr>
          <w:p w14:paraId="500BE8E5" w14:textId="77777777" w:rsidR="0086092B" w:rsidRPr="00EB749F" w:rsidRDefault="0086092B" w:rsidP="00877C76">
            <w:pPr>
              <w:rPr>
                <w:rFonts w:ascii="Arial" w:eastAsiaTheme="majorEastAsia" w:hAnsi="Arial" w:cs="Arial"/>
              </w:rPr>
            </w:pPr>
            <w:r w:rsidRPr="00EB749F">
              <w:rPr>
                <w:rFonts w:ascii="Arial" w:eastAsiaTheme="majorEastAsia" w:hAnsi="Arial" w:cs="Arial"/>
              </w:rPr>
              <w:t>To reconcile against the payment files received in the month</w:t>
            </w:r>
          </w:p>
        </w:tc>
        <w:tc>
          <w:tcPr>
            <w:tcW w:w="1227" w:type="dxa"/>
            <w:shd w:val="clear" w:color="auto" w:fill="FFFFFF" w:themeFill="background1"/>
          </w:tcPr>
          <w:p w14:paraId="73F26C36"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w:t>
            </w:r>
          </w:p>
        </w:tc>
        <w:tc>
          <w:tcPr>
            <w:tcW w:w="1156" w:type="dxa"/>
            <w:shd w:val="clear" w:color="auto" w:fill="FFFFFF" w:themeFill="background1"/>
          </w:tcPr>
          <w:p w14:paraId="362E3759"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w:t>
            </w:r>
          </w:p>
        </w:tc>
        <w:tc>
          <w:tcPr>
            <w:tcW w:w="1431" w:type="dxa"/>
            <w:shd w:val="clear" w:color="auto" w:fill="FFFFFF" w:themeFill="background1"/>
          </w:tcPr>
          <w:p w14:paraId="260E222E" w14:textId="77777777" w:rsidR="0086092B" w:rsidRPr="00EB749F" w:rsidRDefault="0086092B" w:rsidP="00877C76">
            <w:pPr>
              <w:rPr>
                <w:rFonts w:ascii="Arial" w:eastAsiaTheme="majorEastAsia" w:hAnsi="Arial" w:cs="Arial"/>
              </w:rPr>
            </w:pPr>
            <w:r w:rsidRPr="00EB749F">
              <w:rPr>
                <w:rFonts w:ascii="Arial" w:eastAsiaTheme="majorEastAsia" w:hAnsi="Arial" w:cs="Arial"/>
              </w:rPr>
              <w:t>SDES</w:t>
            </w:r>
          </w:p>
        </w:tc>
        <w:tc>
          <w:tcPr>
            <w:tcW w:w="1141" w:type="dxa"/>
            <w:shd w:val="clear" w:color="auto" w:fill="FFFFFF" w:themeFill="background1"/>
          </w:tcPr>
          <w:p w14:paraId="0742182E" w14:textId="77777777" w:rsidR="0086092B" w:rsidRPr="00EB749F" w:rsidRDefault="0086092B" w:rsidP="00877C76">
            <w:pPr>
              <w:rPr>
                <w:rFonts w:ascii="Arial" w:hAnsi="Arial" w:cs="Arial"/>
              </w:rPr>
            </w:pPr>
            <w:r w:rsidRPr="00EB749F">
              <w:rPr>
                <w:rFonts w:ascii="Arial" w:hAnsi="Arial" w:cs="Arial"/>
              </w:rPr>
              <w:t>7.11.6</w:t>
            </w:r>
          </w:p>
        </w:tc>
      </w:tr>
      <w:tr w:rsidR="0086092B" w:rsidRPr="00EB749F" w14:paraId="6587B01C" w14:textId="77777777" w:rsidTr="00877C76">
        <w:tc>
          <w:tcPr>
            <w:tcW w:w="2523" w:type="dxa"/>
            <w:shd w:val="clear" w:color="auto" w:fill="FFFFFF" w:themeFill="background1"/>
          </w:tcPr>
          <w:p w14:paraId="3FACDB21" w14:textId="77777777" w:rsidR="0086092B" w:rsidRPr="00EB749F" w:rsidRDefault="0086092B" w:rsidP="00877C76">
            <w:pPr>
              <w:rPr>
                <w:rFonts w:ascii="Arial" w:eastAsiaTheme="majorEastAsia" w:hAnsi="Arial" w:cs="Arial"/>
              </w:rPr>
            </w:pPr>
            <w:r w:rsidRPr="00EB749F">
              <w:rPr>
                <w:rFonts w:ascii="Arial" w:eastAsiaTheme="majorEastAsia" w:hAnsi="Arial" w:cs="Arial"/>
              </w:rPr>
              <w:lastRenderedPageBreak/>
              <w:t>Weekly Recoveries</w:t>
            </w:r>
          </w:p>
        </w:tc>
        <w:tc>
          <w:tcPr>
            <w:tcW w:w="2978" w:type="dxa"/>
            <w:shd w:val="clear" w:color="auto" w:fill="FFFFFF" w:themeFill="background1"/>
          </w:tcPr>
          <w:p w14:paraId="655F4D57" w14:textId="77777777" w:rsidR="0086092B" w:rsidRPr="00EB749F" w:rsidRDefault="0086092B" w:rsidP="00877C76">
            <w:pPr>
              <w:rPr>
                <w:rFonts w:ascii="Arial" w:eastAsiaTheme="majorEastAsia" w:hAnsi="Arial" w:cs="Arial"/>
              </w:rPr>
            </w:pPr>
            <w:r w:rsidRPr="00EB749F">
              <w:rPr>
                <w:rFonts w:ascii="Arial" w:eastAsiaTheme="majorEastAsia" w:hAnsi="Arial" w:cs="Arial"/>
              </w:rPr>
              <w:t>Breakdown of the recoveries by debt type and tranche</w:t>
            </w:r>
          </w:p>
        </w:tc>
        <w:tc>
          <w:tcPr>
            <w:tcW w:w="1227" w:type="dxa"/>
            <w:shd w:val="clear" w:color="auto" w:fill="FFFFFF" w:themeFill="background1"/>
          </w:tcPr>
          <w:p w14:paraId="1426DFF8" w14:textId="77777777" w:rsidR="0086092B" w:rsidRPr="00EB749F" w:rsidRDefault="0086092B" w:rsidP="00877C76">
            <w:pPr>
              <w:rPr>
                <w:rFonts w:ascii="Arial" w:eastAsiaTheme="majorEastAsia" w:hAnsi="Arial" w:cs="Arial"/>
              </w:rPr>
            </w:pPr>
            <w:r w:rsidRPr="00EB749F">
              <w:rPr>
                <w:rFonts w:ascii="Arial" w:eastAsiaTheme="majorEastAsia" w:hAnsi="Arial" w:cs="Arial"/>
              </w:rPr>
              <w:t>Weekly</w:t>
            </w:r>
          </w:p>
        </w:tc>
        <w:tc>
          <w:tcPr>
            <w:tcW w:w="1156" w:type="dxa"/>
            <w:shd w:val="clear" w:color="auto" w:fill="FFFFFF" w:themeFill="background1"/>
          </w:tcPr>
          <w:p w14:paraId="326AED02"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 – HMRCs’ template</w:t>
            </w:r>
          </w:p>
        </w:tc>
        <w:tc>
          <w:tcPr>
            <w:tcW w:w="1431" w:type="dxa"/>
            <w:shd w:val="clear" w:color="auto" w:fill="FFFFFF" w:themeFill="background1"/>
          </w:tcPr>
          <w:p w14:paraId="4B133D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3C21535B" w14:textId="77777777" w:rsidR="0086092B" w:rsidRPr="00EB749F" w:rsidRDefault="0086092B" w:rsidP="00877C76">
            <w:pPr>
              <w:rPr>
                <w:rFonts w:ascii="Arial" w:hAnsi="Arial" w:cs="Arial"/>
              </w:rPr>
            </w:pPr>
            <w:r w:rsidRPr="00EB749F">
              <w:rPr>
                <w:rFonts w:ascii="Arial" w:hAnsi="Arial" w:cs="Arial"/>
              </w:rPr>
              <w:t>9.4.1</w:t>
            </w:r>
          </w:p>
        </w:tc>
      </w:tr>
      <w:tr w:rsidR="0086092B" w:rsidRPr="00EB749F" w14:paraId="4CFF1D79" w14:textId="77777777" w:rsidTr="00877C76">
        <w:tc>
          <w:tcPr>
            <w:tcW w:w="2523" w:type="dxa"/>
            <w:shd w:val="clear" w:color="auto" w:fill="FFFFFF" w:themeFill="background1"/>
          </w:tcPr>
          <w:p w14:paraId="217C0B26"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Payment Arrangements per DCA</w:t>
            </w:r>
          </w:p>
        </w:tc>
        <w:tc>
          <w:tcPr>
            <w:tcW w:w="2978" w:type="dxa"/>
            <w:shd w:val="clear" w:color="auto" w:fill="FFFFFF" w:themeFill="background1"/>
          </w:tcPr>
          <w:p w14:paraId="2EC476A4" w14:textId="77777777" w:rsidR="0086092B" w:rsidRPr="00EB749F" w:rsidRDefault="0086092B" w:rsidP="00877C76">
            <w:pPr>
              <w:rPr>
                <w:rFonts w:ascii="Arial" w:eastAsiaTheme="majorEastAsia" w:hAnsi="Arial" w:cs="Arial"/>
              </w:rPr>
            </w:pPr>
            <w:r w:rsidRPr="00EB749F">
              <w:rPr>
                <w:rFonts w:ascii="Arial" w:eastAsiaTheme="majorEastAsia" w:hAnsi="Arial" w:cs="Arial"/>
              </w:rPr>
              <w:t>Breakdown of Payment Arrangements per DCA per month profiled payment plans monthly expectation of recoveries</w:t>
            </w:r>
          </w:p>
          <w:p w14:paraId="42083025" w14:textId="77777777" w:rsidR="0086092B" w:rsidRPr="00EB749F" w:rsidRDefault="0086092B" w:rsidP="00877C76">
            <w:pPr>
              <w:rPr>
                <w:rFonts w:ascii="Arial" w:eastAsiaTheme="majorEastAsia" w:hAnsi="Arial" w:cs="Arial"/>
              </w:rPr>
            </w:pPr>
            <w:r w:rsidRPr="00EB749F">
              <w:rPr>
                <w:rFonts w:ascii="Arial" w:eastAsiaTheme="majorEastAsia" w:hAnsi="Arial" w:cs="Arial"/>
              </w:rPr>
              <w:t>Snapshot of what’s currently in TTP, DCA, tranche HPOD and then a profile for the next 36 months</w:t>
            </w:r>
          </w:p>
        </w:tc>
        <w:tc>
          <w:tcPr>
            <w:tcW w:w="1227" w:type="dxa"/>
            <w:shd w:val="clear" w:color="auto" w:fill="FFFFFF" w:themeFill="background1"/>
          </w:tcPr>
          <w:p w14:paraId="4F2BC89E"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5DBC32AF"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17F142E3"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 - HMRCs Template</w:t>
            </w:r>
          </w:p>
        </w:tc>
        <w:tc>
          <w:tcPr>
            <w:tcW w:w="1431" w:type="dxa"/>
            <w:shd w:val="clear" w:color="auto" w:fill="FFFFFF" w:themeFill="background1"/>
          </w:tcPr>
          <w:p w14:paraId="1D9FB3B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2BF391F" w14:textId="77777777" w:rsidR="0086092B" w:rsidRPr="00EB749F" w:rsidRDefault="0086092B" w:rsidP="00877C76">
            <w:pPr>
              <w:rPr>
                <w:rFonts w:ascii="Arial" w:hAnsi="Arial" w:cs="Arial"/>
              </w:rPr>
            </w:pPr>
            <w:r w:rsidRPr="00EB749F">
              <w:rPr>
                <w:rFonts w:ascii="Arial" w:hAnsi="Arial" w:cs="Arial"/>
              </w:rPr>
              <w:t>9.4.2</w:t>
            </w:r>
          </w:p>
        </w:tc>
      </w:tr>
      <w:tr w:rsidR="0086092B" w:rsidRPr="00EB749F" w14:paraId="0646CC50" w14:textId="77777777" w:rsidTr="00877C76">
        <w:tc>
          <w:tcPr>
            <w:tcW w:w="2523" w:type="dxa"/>
            <w:shd w:val="clear" w:color="auto" w:fill="FFFFFF" w:themeFill="background1"/>
          </w:tcPr>
          <w:p w14:paraId="721A822C" w14:textId="77777777" w:rsidR="0086092B" w:rsidRPr="00EB749F" w:rsidRDefault="0086092B" w:rsidP="00877C76">
            <w:pPr>
              <w:rPr>
                <w:rFonts w:ascii="Arial" w:eastAsiaTheme="majorEastAsia" w:hAnsi="Arial" w:cs="Arial"/>
              </w:rPr>
            </w:pPr>
            <w:r w:rsidRPr="00EB749F">
              <w:rPr>
                <w:rFonts w:ascii="Arial" w:eastAsiaTheme="majorEastAsia" w:hAnsi="Arial" w:cs="Arial"/>
              </w:rPr>
              <w:t>Spend Forecast</w:t>
            </w:r>
          </w:p>
        </w:tc>
        <w:tc>
          <w:tcPr>
            <w:tcW w:w="2978" w:type="dxa"/>
            <w:shd w:val="clear" w:color="auto" w:fill="FFFFFF" w:themeFill="background1"/>
          </w:tcPr>
          <w:p w14:paraId="7E00BC4E"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 spend forecast updated each month</w:t>
            </w:r>
          </w:p>
        </w:tc>
        <w:tc>
          <w:tcPr>
            <w:tcW w:w="1227" w:type="dxa"/>
            <w:shd w:val="clear" w:color="auto" w:fill="FFFFFF" w:themeFill="background1"/>
          </w:tcPr>
          <w:p w14:paraId="7D44F2F2"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59291C6F"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1934A52B" w14:textId="77777777" w:rsidR="0086092B" w:rsidRPr="00EB749F" w:rsidRDefault="0086092B" w:rsidP="00877C76">
            <w:pPr>
              <w:rPr>
                <w:rFonts w:ascii="Arial" w:eastAsiaTheme="majorEastAsia" w:hAnsi="Arial" w:cs="Arial"/>
              </w:rPr>
            </w:pPr>
            <w:r w:rsidRPr="00EB749F">
              <w:rPr>
                <w:rFonts w:ascii="Arial" w:eastAsiaTheme="majorEastAsia" w:hAnsi="Arial" w:cs="Arial"/>
              </w:rPr>
              <w:t>Excel</w:t>
            </w:r>
          </w:p>
        </w:tc>
        <w:tc>
          <w:tcPr>
            <w:tcW w:w="1431" w:type="dxa"/>
            <w:shd w:val="clear" w:color="auto" w:fill="FFFFFF" w:themeFill="background1"/>
          </w:tcPr>
          <w:p w14:paraId="13B12A1B"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0EA90C3A" w14:textId="77777777" w:rsidR="0086092B" w:rsidRPr="00EB749F" w:rsidRDefault="0086092B" w:rsidP="00877C76">
            <w:pPr>
              <w:rPr>
                <w:rFonts w:ascii="Arial" w:hAnsi="Arial" w:cs="Arial"/>
              </w:rPr>
            </w:pPr>
            <w:r w:rsidRPr="00EB749F">
              <w:rPr>
                <w:rFonts w:ascii="Arial" w:hAnsi="Arial" w:cs="Arial"/>
              </w:rPr>
              <w:t>9.4.3</w:t>
            </w:r>
          </w:p>
        </w:tc>
      </w:tr>
      <w:tr w:rsidR="0086092B" w:rsidRPr="00EB749F" w14:paraId="68AAAA78" w14:textId="77777777" w:rsidTr="00877C76">
        <w:tc>
          <w:tcPr>
            <w:tcW w:w="2523" w:type="dxa"/>
            <w:shd w:val="clear" w:color="auto" w:fill="FFFFFF" w:themeFill="background1"/>
          </w:tcPr>
          <w:p w14:paraId="6518D83A"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Tier 1 Complaints in the month</w:t>
            </w:r>
          </w:p>
        </w:tc>
        <w:tc>
          <w:tcPr>
            <w:tcW w:w="2978" w:type="dxa"/>
            <w:shd w:val="clear" w:color="auto" w:fill="FFFFFF" w:themeFill="background1"/>
          </w:tcPr>
          <w:p w14:paraId="052C07A2"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052D8E2C"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3FB3E9ED"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74220EEC"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9A36E2A"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DC639F7" w14:textId="77777777" w:rsidR="0086092B" w:rsidRPr="00EB749F" w:rsidRDefault="0086092B" w:rsidP="00877C76">
            <w:pPr>
              <w:rPr>
                <w:rFonts w:ascii="Arial" w:hAnsi="Arial" w:cs="Arial"/>
              </w:rPr>
            </w:pPr>
            <w:r w:rsidRPr="00EB749F">
              <w:rPr>
                <w:rFonts w:ascii="Arial" w:hAnsi="Arial" w:cs="Arial"/>
              </w:rPr>
              <w:t>8.2.5 /8.3.2 (h)</w:t>
            </w:r>
          </w:p>
        </w:tc>
      </w:tr>
      <w:tr w:rsidR="0086092B" w:rsidRPr="00EB749F" w14:paraId="21FE8D66" w14:textId="77777777" w:rsidTr="00877C76">
        <w:tc>
          <w:tcPr>
            <w:tcW w:w="2523" w:type="dxa"/>
            <w:shd w:val="clear" w:color="auto" w:fill="FFFFFF" w:themeFill="background1"/>
          </w:tcPr>
          <w:p w14:paraId="765AB39A"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Tier 2 Complaints in the month</w:t>
            </w:r>
          </w:p>
        </w:tc>
        <w:tc>
          <w:tcPr>
            <w:tcW w:w="2978" w:type="dxa"/>
            <w:shd w:val="clear" w:color="auto" w:fill="FFFFFF" w:themeFill="background1"/>
          </w:tcPr>
          <w:p w14:paraId="10A91E5F"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42FEED11"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48D974C0"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5960BFD7"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6FAC8FF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4A1CEAE6" w14:textId="77777777" w:rsidR="0086092B" w:rsidRPr="00EB749F" w:rsidRDefault="0086092B" w:rsidP="00877C76">
            <w:pPr>
              <w:rPr>
                <w:rFonts w:ascii="Arial" w:hAnsi="Arial" w:cs="Arial"/>
              </w:rPr>
            </w:pPr>
            <w:r w:rsidRPr="00EB749F">
              <w:rPr>
                <w:rFonts w:ascii="Arial" w:hAnsi="Arial" w:cs="Arial"/>
              </w:rPr>
              <w:t>8.2.5</w:t>
            </w:r>
          </w:p>
          <w:p w14:paraId="526C5B7C" w14:textId="77777777" w:rsidR="0086092B" w:rsidRPr="00EB749F" w:rsidRDefault="0086092B" w:rsidP="00877C76">
            <w:pPr>
              <w:rPr>
                <w:rFonts w:ascii="Arial" w:hAnsi="Arial" w:cs="Arial"/>
              </w:rPr>
            </w:pPr>
            <w:r w:rsidRPr="00EB749F">
              <w:rPr>
                <w:rFonts w:ascii="Arial" w:hAnsi="Arial" w:cs="Arial"/>
              </w:rPr>
              <w:t>8.4.2 (b)</w:t>
            </w:r>
          </w:p>
        </w:tc>
      </w:tr>
      <w:tr w:rsidR="0086092B" w:rsidRPr="00EB749F" w14:paraId="03FBFF95" w14:textId="77777777" w:rsidTr="00877C76">
        <w:tc>
          <w:tcPr>
            <w:tcW w:w="2523" w:type="dxa"/>
            <w:shd w:val="clear" w:color="auto" w:fill="FFFFFF" w:themeFill="background1"/>
          </w:tcPr>
          <w:p w14:paraId="3D83445E"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 on the number of open and closed incidents in the month</w:t>
            </w:r>
          </w:p>
        </w:tc>
        <w:tc>
          <w:tcPr>
            <w:tcW w:w="2978" w:type="dxa"/>
            <w:shd w:val="clear" w:color="auto" w:fill="FFFFFF" w:themeFill="background1"/>
          </w:tcPr>
          <w:p w14:paraId="6FE29A78"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634CE301"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Monthly </w:t>
            </w:r>
          </w:p>
          <w:p w14:paraId="17AD8F7B" w14:textId="77777777" w:rsidR="0086092B" w:rsidRPr="00EB749F" w:rsidRDefault="0086092B" w:rsidP="00877C76">
            <w:pPr>
              <w:rPr>
                <w:rFonts w:ascii="Arial" w:eastAsiaTheme="majorEastAsia" w:hAnsi="Arial" w:cs="Arial"/>
              </w:rPr>
            </w:pPr>
            <w:r w:rsidRPr="00EB749F">
              <w:rPr>
                <w:rFonts w:ascii="Arial" w:eastAsiaTheme="majorEastAsia" w:hAnsi="Arial" w:cs="Arial"/>
              </w:rPr>
              <w:t>by working day 5</w:t>
            </w:r>
          </w:p>
        </w:tc>
        <w:tc>
          <w:tcPr>
            <w:tcW w:w="1156" w:type="dxa"/>
            <w:shd w:val="clear" w:color="auto" w:fill="FFFFFF" w:themeFill="background1"/>
          </w:tcPr>
          <w:p w14:paraId="78662DA8"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02F28D48"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2E22B163" w14:textId="77777777" w:rsidR="0086092B" w:rsidRPr="00EB749F" w:rsidRDefault="0086092B" w:rsidP="00877C76">
            <w:pPr>
              <w:rPr>
                <w:rFonts w:ascii="Arial" w:hAnsi="Arial" w:cs="Arial"/>
              </w:rPr>
            </w:pPr>
            <w:r w:rsidRPr="00EB749F">
              <w:rPr>
                <w:rFonts w:ascii="Arial" w:hAnsi="Arial" w:cs="Arial"/>
              </w:rPr>
              <w:t>9.5.5</w:t>
            </w:r>
          </w:p>
        </w:tc>
      </w:tr>
      <w:tr w:rsidR="0086092B" w:rsidRPr="00EB749F" w14:paraId="4F69A11E" w14:textId="77777777" w:rsidTr="00877C76">
        <w:tc>
          <w:tcPr>
            <w:tcW w:w="2523" w:type="dxa"/>
            <w:shd w:val="clear" w:color="auto" w:fill="FFFFFF" w:themeFill="background1"/>
          </w:tcPr>
          <w:p w14:paraId="7588AEB9"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Outcomes as per 9.5.3</w:t>
            </w:r>
          </w:p>
        </w:tc>
        <w:tc>
          <w:tcPr>
            <w:tcW w:w="2978" w:type="dxa"/>
            <w:shd w:val="clear" w:color="auto" w:fill="FFFFFF" w:themeFill="background1"/>
          </w:tcPr>
          <w:p w14:paraId="17A3E6DF"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05DCAFA3"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7E4AC3A6"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1540A36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BCA6AA1" w14:textId="77777777" w:rsidR="0086092B" w:rsidRPr="00EB749F" w:rsidRDefault="0086092B" w:rsidP="00877C76">
            <w:pPr>
              <w:rPr>
                <w:rFonts w:ascii="Arial" w:hAnsi="Arial" w:cs="Arial"/>
              </w:rPr>
            </w:pPr>
            <w:r w:rsidRPr="00EB749F">
              <w:rPr>
                <w:rFonts w:ascii="Arial" w:hAnsi="Arial" w:cs="Arial"/>
              </w:rPr>
              <w:t>9.5.3</w:t>
            </w:r>
          </w:p>
        </w:tc>
      </w:tr>
      <w:tr w:rsidR="0086092B" w:rsidRPr="00EB749F" w14:paraId="1C69C534" w14:textId="77777777" w:rsidTr="00877C76">
        <w:tc>
          <w:tcPr>
            <w:tcW w:w="2523" w:type="dxa"/>
            <w:shd w:val="clear" w:color="auto" w:fill="FFFFFF" w:themeFill="background1"/>
          </w:tcPr>
          <w:p w14:paraId="2256D4D7"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Performance against SLAs and continuous improvement activity</w:t>
            </w:r>
          </w:p>
          <w:p w14:paraId="783006E1" w14:textId="77777777" w:rsidR="0086092B" w:rsidRPr="00EB749F" w:rsidRDefault="0086092B" w:rsidP="00877C76">
            <w:pPr>
              <w:rPr>
                <w:rFonts w:ascii="Arial" w:eastAsiaTheme="majorEastAsia" w:hAnsi="Arial" w:cs="Arial"/>
              </w:rPr>
            </w:pPr>
          </w:p>
        </w:tc>
        <w:tc>
          <w:tcPr>
            <w:tcW w:w="2978" w:type="dxa"/>
            <w:shd w:val="clear" w:color="auto" w:fill="FFFFFF" w:themeFill="background1"/>
          </w:tcPr>
          <w:p w14:paraId="6584F094"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380E4DEF"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17D0A072"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9A7E7FE"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797BC60C" w14:textId="77777777" w:rsidR="0086092B" w:rsidRPr="00EB749F" w:rsidRDefault="0086092B" w:rsidP="00877C76">
            <w:pPr>
              <w:rPr>
                <w:rFonts w:ascii="Arial" w:hAnsi="Arial" w:cs="Arial"/>
              </w:rPr>
            </w:pPr>
            <w:r w:rsidRPr="00EB749F">
              <w:rPr>
                <w:rFonts w:ascii="Arial" w:hAnsi="Arial" w:cs="Arial"/>
              </w:rPr>
              <w:t>9.5.6</w:t>
            </w:r>
          </w:p>
        </w:tc>
      </w:tr>
      <w:tr w:rsidR="0086092B" w:rsidRPr="00EB749F" w14:paraId="44F59674" w14:textId="77777777" w:rsidTr="00877C76">
        <w:tc>
          <w:tcPr>
            <w:tcW w:w="2523" w:type="dxa"/>
            <w:shd w:val="clear" w:color="auto" w:fill="FFFFFF" w:themeFill="background1"/>
          </w:tcPr>
          <w:p w14:paraId="20BF25B2" w14:textId="77777777" w:rsidR="0086092B" w:rsidRPr="00EB749F" w:rsidRDefault="0086092B" w:rsidP="00877C76">
            <w:pPr>
              <w:rPr>
                <w:rFonts w:ascii="Arial" w:eastAsiaTheme="majorEastAsia" w:hAnsi="Arial" w:cs="Arial"/>
              </w:rPr>
            </w:pPr>
            <w:r w:rsidRPr="00EB749F">
              <w:rPr>
                <w:rFonts w:ascii="Arial" w:eastAsiaTheme="majorEastAsia" w:hAnsi="Arial" w:cs="Arial"/>
              </w:rPr>
              <w:t>inbound calls &amp; abandoned call per DCA</w:t>
            </w:r>
          </w:p>
        </w:tc>
        <w:tc>
          <w:tcPr>
            <w:tcW w:w="2978" w:type="dxa"/>
            <w:shd w:val="clear" w:color="auto" w:fill="FFFFFF" w:themeFill="background1"/>
          </w:tcPr>
          <w:p w14:paraId="6015F448"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45494719"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273954DD"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D79606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4741927" w14:textId="77777777" w:rsidR="0086092B" w:rsidRPr="00EB749F" w:rsidRDefault="0086092B" w:rsidP="00877C76">
            <w:pPr>
              <w:rPr>
                <w:rFonts w:ascii="Arial" w:hAnsi="Arial" w:cs="Arial"/>
              </w:rPr>
            </w:pPr>
            <w:r w:rsidRPr="00EB749F">
              <w:rPr>
                <w:rFonts w:ascii="Arial" w:hAnsi="Arial" w:cs="Arial"/>
              </w:rPr>
              <w:t>6.3.9</w:t>
            </w:r>
          </w:p>
        </w:tc>
      </w:tr>
      <w:tr w:rsidR="0086092B" w:rsidRPr="00EB749F" w14:paraId="1C1BD24B" w14:textId="77777777" w:rsidTr="00877C76">
        <w:tc>
          <w:tcPr>
            <w:tcW w:w="2523" w:type="dxa"/>
            <w:shd w:val="clear" w:color="auto" w:fill="FFFFFF" w:themeFill="background1"/>
          </w:tcPr>
          <w:p w14:paraId="1C99BD34" w14:textId="77777777" w:rsidR="0086092B" w:rsidRPr="00EB749F" w:rsidRDefault="0086092B" w:rsidP="00877C76">
            <w:pPr>
              <w:rPr>
                <w:rFonts w:ascii="Arial" w:eastAsiaTheme="majorEastAsia" w:hAnsi="Arial" w:cs="Arial"/>
              </w:rPr>
            </w:pPr>
            <w:r w:rsidRPr="00EB749F">
              <w:rPr>
                <w:rFonts w:ascii="Arial" w:eastAsiaTheme="majorEastAsia" w:hAnsi="Arial" w:cs="Arial"/>
              </w:rPr>
              <w:t>Average time to answer calls</w:t>
            </w:r>
          </w:p>
        </w:tc>
        <w:tc>
          <w:tcPr>
            <w:tcW w:w="2978" w:type="dxa"/>
            <w:shd w:val="clear" w:color="auto" w:fill="FFFFFF" w:themeFill="background1"/>
          </w:tcPr>
          <w:p w14:paraId="50FC3E4B" w14:textId="77777777" w:rsidR="0086092B" w:rsidRPr="00EB749F" w:rsidRDefault="0086092B" w:rsidP="00877C76">
            <w:pPr>
              <w:rPr>
                <w:rFonts w:ascii="Arial" w:eastAsiaTheme="majorEastAsia" w:hAnsi="Arial" w:cs="Arial"/>
              </w:rPr>
            </w:pPr>
            <w:r w:rsidRPr="00EB749F">
              <w:rPr>
                <w:rFonts w:ascii="Arial" w:eastAsiaTheme="majorEastAsia" w:hAnsi="Arial" w:cs="Arial"/>
              </w:rPr>
              <w:t>Part of the Monthly Management Information Pack</w:t>
            </w:r>
          </w:p>
        </w:tc>
        <w:tc>
          <w:tcPr>
            <w:tcW w:w="1227" w:type="dxa"/>
            <w:shd w:val="clear" w:color="auto" w:fill="FFFFFF" w:themeFill="background1"/>
          </w:tcPr>
          <w:p w14:paraId="77EEAB3E"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1A2C6E39"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58D4E8F"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090B933A" w14:textId="77777777" w:rsidR="0086092B" w:rsidRPr="00EB749F" w:rsidRDefault="0086092B" w:rsidP="00877C76">
            <w:pPr>
              <w:rPr>
                <w:rFonts w:ascii="Arial" w:hAnsi="Arial" w:cs="Arial"/>
              </w:rPr>
            </w:pPr>
            <w:r w:rsidRPr="00EB749F">
              <w:rPr>
                <w:rFonts w:ascii="Arial" w:hAnsi="Arial" w:cs="Arial"/>
              </w:rPr>
              <w:t>6.3.10</w:t>
            </w:r>
          </w:p>
        </w:tc>
      </w:tr>
      <w:tr w:rsidR="0086092B" w:rsidRPr="00EB749F" w14:paraId="582E9635" w14:textId="77777777" w:rsidTr="00877C76">
        <w:tc>
          <w:tcPr>
            <w:tcW w:w="2523" w:type="dxa"/>
            <w:shd w:val="clear" w:color="auto" w:fill="FFFFFF" w:themeFill="background1"/>
          </w:tcPr>
          <w:p w14:paraId="725F3FE4" w14:textId="77777777" w:rsidR="0086092B" w:rsidRPr="00EB749F" w:rsidRDefault="0086092B" w:rsidP="00877C76">
            <w:pPr>
              <w:rPr>
                <w:rFonts w:ascii="Arial" w:eastAsiaTheme="majorEastAsia" w:hAnsi="Arial" w:cs="Arial"/>
              </w:rPr>
            </w:pPr>
            <w:r w:rsidRPr="00EB749F">
              <w:rPr>
                <w:rFonts w:ascii="Arial" w:eastAsiaTheme="majorEastAsia" w:hAnsi="Arial" w:cs="Arial"/>
              </w:rPr>
              <w:t>Change/Variation Status – progress on agreeing variations and delivering the change</w:t>
            </w:r>
          </w:p>
        </w:tc>
        <w:tc>
          <w:tcPr>
            <w:tcW w:w="2978" w:type="dxa"/>
            <w:shd w:val="clear" w:color="auto" w:fill="FFFFFF" w:themeFill="background1"/>
          </w:tcPr>
          <w:p w14:paraId="4B22F3F4" w14:textId="77777777" w:rsidR="0086092B" w:rsidRPr="00EB749F" w:rsidRDefault="0086092B" w:rsidP="00877C76">
            <w:pPr>
              <w:rPr>
                <w:rFonts w:ascii="Arial" w:eastAsiaTheme="majorEastAsia" w:hAnsi="Arial" w:cs="Arial"/>
              </w:rPr>
            </w:pPr>
            <w:r w:rsidRPr="00EB749F">
              <w:rPr>
                <w:rFonts w:ascii="Arial" w:eastAsiaTheme="majorEastAsia" w:hAnsi="Arial" w:cs="Arial"/>
              </w:rPr>
              <w:t xml:space="preserve">Part of the Monthly Management Information Pack. </w:t>
            </w:r>
          </w:p>
        </w:tc>
        <w:tc>
          <w:tcPr>
            <w:tcW w:w="1227" w:type="dxa"/>
            <w:shd w:val="clear" w:color="auto" w:fill="FFFFFF" w:themeFill="background1"/>
          </w:tcPr>
          <w:p w14:paraId="16F5C7A9"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6DF96713"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13F4251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183F8719" w14:textId="77777777" w:rsidR="0086092B" w:rsidRPr="00EB749F" w:rsidRDefault="0086092B" w:rsidP="00877C76">
            <w:pPr>
              <w:rPr>
                <w:rFonts w:ascii="Arial" w:hAnsi="Arial" w:cs="Arial"/>
              </w:rPr>
            </w:pPr>
            <w:r w:rsidRPr="00EB749F">
              <w:rPr>
                <w:rFonts w:ascii="Arial" w:hAnsi="Arial" w:cs="Arial"/>
              </w:rPr>
              <w:t>13.1.6</w:t>
            </w:r>
          </w:p>
        </w:tc>
      </w:tr>
      <w:tr w:rsidR="0086092B" w:rsidRPr="00EB749F" w14:paraId="1424D6D7" w14:textId="77777777" w:rsidTr="00877C76">
        <w:tc>
          <w:tcPr>
            <w:tcW w:w="2523" w:type="dxa"/>
            <w:shd w:val="clear" w:color="auto" w:fill="FFFFFF" w:themeFill="background1"/>
          </w:tcPr>
          <w:p w14:paraId="0E455E14"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 Monitoring and Assurance Report (DCA)</w:t>
            </w:r>
          </w:p>
        </w:tc>
        <w:tc>
          <w:tcPr>
            <w:tcW w:w="2978" w:type="dxa"/>
            <w:shd w:val="clear" w:color="auto" w:fill="FFFFFF" w:themeFill="background1"/>
          </w:tcPr>
          <w:p w14:paraId="1636CB2F"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Reporting results per DCA from annual onsite visit.</w:t>
            </w:r>
          </w:p>
        </w:tc>
        <w:tc>
          <w:tcPr>
            <w:tcW w:w="1227" w:type="dxa"/>
            <w:shd w:val="clear" w:color="auto" w:fill="FFFFFF" w:themeFill="background1"/>
          </w:tcPr>
          <w:p w14:paraId="4F1D7A1A"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Annually per DCA</w:t>
            </w:r>
          </w:p>
        </w:tc>
        <w:tc>
          <w:tcPr>
            <w:tcW w:w="1156" w:type="dxa"/>
            <w:shd w:val="clear" w:color="auto" w:fill="FFFFFF" w:themeFill="background1"/>
          </w:tcPr>
          <w:p w14:paraId="38E221D8"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639329C"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B576E06" w14:textId="77777777" w:rsidR="0086092B" w:rsidRPr="00EB749F" w:rsidRDefault="0086092B" w:rsidP="00877C76">
            <w:pPr>
              <w:rPr>
                <w:rFonts w:ascii="Arial" w:hAnsi="Arial" w:cs="Arial"/>
              </w:rPr>
            </w:pPr>
            <w:r w:rsidRPr="00EB749F">
              <w:rPr>
                <w:rFonts w:ascii="Arial" w:hAnsi="Arial" w:cs="Arial"/>
              </w:rPr>
              <w:t>10.3.3</w:t>
            </w:r>
          </w:p>
        </w:tc>
      </w:tr>
      <w:tr w:rsidR="0086092B" w:rsidRPr="00EB749F" w14:paraId="0C88232A" w14:textId="77777777" w:rsidTr="00877C76">
        <w:tc>
          <w:tcPr>
            <w:tcW w:w="2523" w:type="dxa"/>
            <w:shd w:val="clear" w:color="auto" w:fill="FFFFFF" w:themeFill="background1"/>
          </w:tcPr>
          <w:p w14:paraId="6452B6EB"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 Monitoring and Assurance Report (analytics provider)</w:t>
            </w:r>
          </w:p>
        </w:tc>
        <w:tc>
          <w:tcPr>
            <w:tcW w:w="2978" w:type="dxa"/>
            <w:shd w:val="clear" w:color="auto" w:fill="FFFFFF" w:themeFill="background1"/>
          </w:tcPr>
          <w:p w14:paraId="544033C8"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Reporting results from annual onsite visit</w:t>
            </w:r>
          </w:p>
        </w:tc>
        <w:tc>
          <w:tcPr>
            <w:tcW w:w="1227" w:type="dxa"/>
            <w:shd w:val="clear" w:color="auto" w:fill="FFFFFF" w:themeFill="background1"/>
          </w:tcPr>
          <w:p w14:paraId="3E0F5467" w14:textId="77777777" w:rsidR="0086092B" w:rsidRPr="00EB749F" w:rsidRDefault="0086092B" w:rsidP="00877C76">
            <w:pPr>
              <w:rPr>
                <w:rFonts w:ascii="Arial" w:eastAsiaTheme="majorEastAsia" w:hAnsi="Arial" w:cs="Arial"/>
              </w:rPr>
            </w:pPr>
            <w:r w:rsidRPr="00EB749F">
              <w:rPr>
                <w:rFonts w:ascii="Arial" w:eastAsiaTheme="majorEastAsia" w:hAnsi="Arial" w:cs="Arial"/>
              </w:rPr>
              <w:t>Annually</w:t>
            </w:r>
          </w:p>
        </w:tc>
        <w:tc>
          <w:tcPr>
            <w:tcW w:w="1156" w:type="dxa"/>
            <w:shd w:val="clear" w:color="auto" w:fill="FFFFFF" w:themeFill="background1"/>
          </w:tcPr>
          <w:p w14:paraId="6D25B79A"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5B017406"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1CCE55E" w14:textId="77777777" w:rsidR="0086092B" w:rsidRPr="00EB749F" w:rsidRDefault="0086092B" w:rsidP="00877C76">
            <w:pPr>
              <w:rPr>
                <w:rFonts w:ascii="Arial" w:hAnsi="Arial" w:cs="Arial"/>
              </w:rPr>
            </w:pPr>
            <w:r w:rsidRPr="00EB749F">
              <w:rPr>
                <w:rFonts w:ascii="Arial" w:hAnsi="Arial" w:cs="Arial"/>
              </w:rPr>
              <w:t>10.3.6</w:t>
            </w:r>
          </w:p>
        </w:tc>
      </w:tr>
      <w:tr w:rsidR="0086092B" w:rsidRPr="00EB749F" w14:paraId="08F803AE" w14:textId="77777777" w:rsidTr="00877C76">
        <w:tc>
          <w:tcPr>
            <w:tcW w:w="2523" w:type="dxa"/>
            <w:shd w:val="clear" w:color="auto" w:fill="FFFFFF" w:themeFill="background1"/>
          </w:tcPr>
          <w:p w14:paraId="5DB9B7D4" w14:textId="77777777" w:rsidR="0086092B" w:rsidRPr="00EB749F" w:rsidRDefault="0086092B" w:rsidP="00877C76">
            <w:pPr>
              <w:rPr>
                <w:rFonts w:ascii="Arial" w:eastAsiaTheme="majorEastAsia" w:hAnsi="Arial" w:cs="Arial"/>
              </w:rPr>
            </w:pPr>
            <w:r w:rsidRPr="00EB749F">
              <w:rPr>
                <w:rFonts w:ascii="Arial" w:eastAsiaTheme="majorEastAsia" w:hAnsi="Arial" w:cs="Arial"/>
              </w:rPr>
              <w:t>Assurance Activity – reporting the quality findings at DCA level</w:t>
            </w:r>
          </w:p>
          <w:p w14:paraId="38CE3B59" w14:textId="77777777" w:rsidR="0086092B" w:rsidRPr="00EB749F" w:rsidRDefault="0086092B" w:rsidP="00877C76">
            <w:pPr>
              <w:rPr>
                <w:rFonts w:ascii="Arial" w:eastAsiaTheme="majorEastAsia" w:hAnsi="Arial" w:cs="Arial"/>
              </w:rPr>
            </w:pPr>
          </w:p>
        </w:tc>
        <w:tc>
          <w:tcPr>
            <w:tcW w:w="2978" w:type="dxa"/>
            <w:shd w:val="clear" w:color="auto" w:fill="FFFFFF" w:themeFill="background1"/>
          </w:tcPr>
          <w:p w14:paraId="5AC79E6C" w14:textId="77777777" w:rsidR="0086092B" w:rsidRPr="00EB749F" w:rsidRDefault="0086092B" w:rsidP="00877C76">
            <w:pPr>
              <w:rPr>
                <w:rFonts w:ascii="Arial" w:eastAsiaTheme="majorEastAsia" w:hAnsi="Arial" w:cs="Arial"/>
              </w:rPr>
            </w:pPr>
            <w:r w:rsidRPr="00EB749F">
              <w:rPr>
                <w:rFonts w:ascii="Arial" w:eastAsiaTheme="majorEastAsia" w:hAnsi="Arial" w:cs="Arial"/>
              </w:rPr>
              <w:t>Results from the monthly Call and Account audits</w:t>
            </w:r>
          </w:p>
        </w:tc>
        <w:tc>
          <w:tcPr>
            <w:tcW w:w="1227" w:type="dxa"/>
            <w:shd w:val="clear" w:color="auto" w:fill="FFFFFF" w:themeFill="background1"/>
          </w:tcPr>
          <w:p w14:paraId="37156DF3" w14:textId="77777777" w:rsidR="0086092B" w:rsidRPr="00EB749F" w:rsidRDefault="0086092B" w:rsidP="00877C76">
            <w:pPr>
              <w:rPr>
                <w:rFonts w:ascii="Arial" w:eastAsiaTheme="majorEastAsia" w:hAnsi="Arial" w:cs="Arial"/>
              </w:rPr>
            </w:pPr>
            <w:r w:rsidRPr="00EB749F">
              <w:rPr>
                <w:rFonts w:ascii="Arial" w:eastAsiaTheme="majorEastAsia" w:hAnsi="Arial" w:cs="Arial"/>
              </w:rPr>
              <w:t>Monthly by working day 5</w:t>
            </w:r>
          </w:p>
        </w:tc>
        <w:tc>
          <w:tcPr>
            <w:tcW w:w="1156" w:type="dxa"/>
            <w:shd w:val="clear" w:color="auto" w:fill="FFFFFF" w:themeFill="background1"/>
          </w:tcPr>
          <w:p w14:paraId="4C27DF83" w14:textId="77777777" w:rsidR="0086092B" w:rsidRPr="00EB749F" w:rsidRDefault="0086092B" w:rsidP="00877C76">
            <w:pPr>
              <w:rPr>
                <w:rFonts w:ascii="Arial" w:eastAsiaTheme="majorEastAsia" w:hAnsi="Arial" w:cs="Arial"/>
              </w:rPr>
            </w:pPr>
            <w:r w:rsidRPr="00EB749F">
              <w:rPr>
                <w:rFonts w:ascii="Arial" w:eastAsiaTheme="majorEastAsia" w:hAnsi="Arial" w:cs="Arial"/>
              </w:rPr>
              <w:t>Suppliers format</w:t>
            </w:r>
          </w:p>
        </w:tc>
        <w:tc>
          <w:tcPr>
            <w:tcW w:w="1431" w:type="dxa"/>
            <w:shd w:val="clear" w:color="auto" w:fill="FFFFFF" w:themeFill="background1"/>
          </w:tcPr>
          <w:p w14:paraId="30B6956F" w14:textId="77777777" w:rsidR="0086092B" w:rsidRPr="00EB749F" w:rsidRDefault="0086092B" w:rsidP="00877C76">
            <w:pPr>
              <w:rPr>
                <w:rFonts w:ascii="Arial" w:eastAsiaTheme="majorEastAsia" w:hAnsi="Arial" w:cs="Arial"/>
              </w:rPr>
            </w:pPr>
            <w:r w:rsidRPr="00EB749F">
              <w:rPr>
                <w:rFonts w:ascii="Arial" w:eastAsiaTheme="majorEastAsia" w:hAnsi="Arial" w:cs="Arial"/>
              </w:rPr>
              <w:t>Email – password protected</w:t>
            </w:r>
          </w:p>
        </w:tc>
        <w:tc>
          <w:tcPr>
            <w:tcW w:w="1141" w:type="dxa"/>
            <w:shd w:val="clear" w:color="auto" w:fill="FFFFFF" w:themeFill="background1"/>
          </w:tcPr>
          <w:p w14:paraId="678F8BED" w14:textId="77777777" w:rsidR="0086092B" w:rsidRPr="00EB749F" w:rsidRDefault="0086092B" w:rsidP="00877C76">
            <w:pPr>
              <w:rPr>
                <w:rFonts w:ascii="Arial" w:hAnsi="Arial" w:cs="Arial"/>
              </w:rPr>
            </w:pPr>
            <w:r w:rsidRPr="00EB749F">
              <w:rPr>
                <w:rFonts w:ascii="Arial" w:hAnsi="Arial" w:cs="Arial"/>
              </w:rPr>
              <w:t>10.4.5</w:t>
            </w:r>
          </w:p>
        </w:tc>
      </w:tr>
    </w:tbl>
    <w:p w14:paraId="2DB1D200" w14:textId="77777777" w:rsidR="0086092B" w:rsidRPr="00EB749F" w:rsidRDefault="0086092B" w:rsidP="0086092B">
      <w:pPr>
        <w:spacing w:line="288" w:lineRule="auto"/>
        <w:rPr>
          <w:rFonts w:ascii="Arial" w:hAnsi="Arial" w:cs="Arial"/>
        </w:rPr>
      </w:pPr>
    </w:p>
    <w:p w14:paraId="19D20EC9"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68" w:name="_Toc76038341"/>
      <w:r w:rsidRPr="00EB749F">
        <w:rPr>
          <w:rFonts w:ascii="Arial" w:hAnsi="Arial" w:cs="Arial"/>
          <w:color w:val="auto"/>
        </w:rPr>
        <w:lastRenderedPageBreak/>
        <w:t>DCA Service Levels</w:t>
      </w:r>
      <w:bookmarkEnd w:id="168"/>
    </w:p>
    <w:p w14:paraId="2A8E051F" w14:textId="3F813F1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HMRC with a summary table of the Service Level Agreements agreed between the Supplier and the DCA’s to deliver The Service to HMRC.  </w:t>
      </w:r>
      <w:r w:rsidR="007C327A">
        <w:rPr>
          <w:rFonts w:ascii="Arial" w:hAnsi="Arial" w:cs="Arial"/>
          <w:color w:val="auto"/>
          <w:sz w:val="20"/>
          <w:szCs w:val="20"/>
        </w:rPr>
        <w:br/>
      </w:r>
    </w:p>
    <w:p w14:paraId="25673068"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An updated copy of the summary table must be provided to HMRC should any SLA’s change.</w:t>
      </w:r>
    </w:p>
    <w:p w14:paraId="02B8DDD3" w14:textId="77777777" w:rsidR="0086092B" w:rsidRPr="00EB749F" w:rsidRDefault="0086092B" w:rsidP="0086092B">
      <w:pPr>
        <w:pStyle w:val="Heading3"/>
        <w:ind w:left="0" w:firstLine="0"/>
        <w:rPr>
          <w:rFonts w:ascii="Arial" w:hAnsi="Arial" w:cs="Arial"/>
          <w:color w:val="auto"/>
        </w:rPr>
      </w:pPr>
    </w:p>
    <w:p w14:paraId="0922AB8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69" w:name="_Toc76038342"/>
      <w:r w:rsidRPr="00EB749F">
        <w:rPr>
          <w:rFonts w:ascii="Arial" w:hAnsi="Arial" w:cs="Arial"/>
          <w:color w:val="auto"/>
        </w:rPr>
        <w:t>Service Set Up and Onboarding</w:t>
      </w:r>
      <w:bookmarkEnd w:id="169"/>
    </w:p>
    <w:p w14:paraId="121B965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0" w:name="_Toc76038343"/>
      <w:r w:rsidRPr="00EB749F">
        <w:rPr>
          <w:rFonts w:ascii="Arial" w:hAnsi="Arial" w:cs="Arial"/>
          <w:color w:val="auto"/>
        </w:rPr>
        <w:t>Supplier and DCA onboarding</w:t>
      </w:r>
      <w:bookmarkEnd w:id="170"/>
    </w:p>
    <w:p w14:paraId="476363D5" w14:textId="5C5D7E1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To enable the Supplier to obtain Delegations and financial accreditation and an understanding of their obligations in onboarding the DCA panel, the Supplier and their onboarding/project team personnel must attend HMRC On-Boarding events as required by HMRC.</w:t>
      </w:r>
      <w:r w:rsidR="007C327A">
        <w:rPr>
          <w:rFonts w:ascii="Arial" w:hAnsi="Arial" w:cs="Arial"/>
          <w:color w:val="auto"/>
          <w:sz w:val="20"/>
          <w:szCs w:val="20"/>
        </w:rPr>
        <w:br/>
      </w:r>
    </w:p>
    <w:p w14:paraId="4AF9C3F9" w14:textId="09BA1491"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onboarding events will introduce the core HMRC processes and enable the Supplier to obtain Delegations and financial accreditation and gain an understanding of their obligation in onboarding the panel and the requirement for them to provide the panel with full access to the relevant information to deliver HMRC services in line with delegations.</w:t>
      </w:r>
      <w:r w:rsidR="007C327A">
        <w:rPr>
          <w:rFonts w:ascii="Arial" w:hAnsi="Arial" w:cs="Arial"/>
          <w:color w:val="auto"/>
          <w:sz w:val="20"/>
          <w:szCs w:val="20"/>
        </w:rPr>
        <w:br/>
      </w:r>
    </w:p>
    <w:p w14:paraId="6AE004AA" w14:textId="42B3AF9B"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also provide to the Supplier a Call Handlers Guide which will support the Supplier and DCAs to manage their contact with Customers, this guidance must be followed.  The Call Handlers Guide may be updated from time to time by HMRC and any updates must be passed through to the DCAs by the Supplier within 5 working days to ensure they are following the most up to date guidance.</w:t>
      </w:r>
      <w:r w:rsidR="007C327A">
        <w:rPr>
          <w:rFonts w:ascii="Arial" w:hAnsi="Arial" w:cs="Arial"/>
          <w:color w:val="auto"/>
          <w:sz w:val="20"/>
          <w:szCs w:val="20"/>
        </w:rPr>
        <w:br/>
      </w:r>
    </w:p>
    <w:p w14:paraId="2F1FEC77"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Onboarding events will be delivered in accordance with the agreed Implementation Plan.</w:t>
      </w:r>
    </w:p>
    <w:p w14:paraId="76BF4AB3" w14:textId="77777777" w:rsidR="0086092B" w:rsidRPr="00EB749F" w:rsidRDefault="0086092B" w:rsidP="0086092B">
      <w:pPr>
        <w:rPr>
          <w:rFonts w:ascii="Arial" w:hAnsi="Arial" w:cs="Arial"/>
        </w:rPr>
      </w:pPr>
    </w:p>
    <w:p w14:paraId="23A19B1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1" w:name="_Toc76038344"/>
      <w:r w:rsidRPr="00EB749F">
        <w:rPr>
          <w:rFonts w:ascii="Arial" w:hAnsi="Arial" w:cs="Arial"/>
          <w:color w:val="auto"/>
        </w:rPr>
        <w:t>Implementation Plan Changes</w:t>
      </w:r>
      <w:bookmarkEnd w:id="171"/>
    </w:p>
    <w:p w14:paraId="09C73765"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As per Call Off Schedule 13 section 3.3 changes to agreed milestones will be made in accordance with the Variation and Change Control Procedure.  Any changes during the Implementation Period must be managed through the Fast Track process and will not count towards the annual Fast Track allocation. </w:t>
      </w:r>
    </w:p>
    <w:p w14:paraId="3AA4CB19" w14:textId="77777777" w:rsidR="0086092B" w:rsidRPr="00EB749F" w:rsidRDefault="0086092B" w:rsidP="0086092B">
      <w:pPr>
        <w:rPr>
          <w:rFonts w:ascii="Arial" w:hAnsi="Arial" w:cs="Arial"/>
        </w:rPr>
      </w:pPr>
    </w:p>
    <w:p w14:paraId="5F105AC4"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2" w:name="_Toc76038345"/>
      <w:r w:rsidRPr="00EB749F">
        <w:rPr>
          <w:rFonts w:ascii="Arial" w:hAnsi="Arial" w:cs="Arial"/>
          <w:color w:val="auto"/>
        </w:rPr>
        <w:t>Supplier Training (for HMRC)</w:t>
      </w:r>
      <w:bookmarkEnd w:id="172"/>
    </w:p>
    <w:p w14:paraId="1177057F" w14:textId="0264983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will be required to provide a demonstration of its Buyer Portal to include case management and query handling to HMRC. </w:t>
      </w:r>
      <w:r w:rsidR="007C327A">
        <w:rPr>
          <w:rFonts w:ascii="Arial" w:hAnsi="Arial" w:cs="Arial"/>
          <w:color w:val="auto"/>
          <w:sz w:val="20"/>
          <w:szCs w:val="20"/>
        </w:rPr>
        <w:br/>
      </w:r>
    </w:p>
    <w:p w14:paraId="1E1A8905" w14:textId="6831283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training and guidance as per the Framework Specification on the Supplier system (s)/Buyer Portal to HMRC’s nominated personnel, training to be delivered in locations agreed between the Supplier and HMRC.</w:t>
      </w:r>
      <w:r w:rsidR="007C327A">
        <w:rPr>
          <w:rFonts w:ascii="Arial" w:hAnsi="Arial" w:cs="Arial"/>
          <w:color w:val="auto"/>
          <w:sz w:val="20"/>
          <w:szCs w:val="20"/>
        </w:rPr>
        <w:br/>
      </w:r>
      <w:r w:rsidRPr="00EB749F">
        <w:rPr>
          <w:rFonts w:ascii="Arial" w:hAnsi="Arial" w:cs="Arial"/>
          <w:color w:val="auto"/>
          <w:sz w:val="20"/>
          <w:szCs w:val="20"/>
        </w:rPr>
        <w:t xml:space="preserve">  </w:t>
      </w:r>
    </w:p>
    <w:p w14:paraId="7B073AE9" w14:textId="40E08778"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will be required to provide appropriate guidance manual(s) to support HMRC’s use of its system (s)/Buyer Portal.</w:t>
      </w:r>
      <w:r w:rsidR="007C327A">
        <w:rPr>
          <w:rFonts w:ascii="Arial" w:hAnsi="Arial" w:cs="Arial"/>
          <w:color w:val="auto"/>
          <w:sz w:val="20"/>
          <w:szCs w:val="20"/>
        </w:rPr>
        <w:br/>
      </w:r>
    </w:p>
    <w:p w14:paraId="5F6C0264"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products and training must be delivered in accordance with the agreed implementation plan</w:t>
      </w:r>
    </w:p>
    <w:p w14:paraId="4DA49902" w14:textId="77777777" w:rsidR="0086092B" w:rsidRPr="00EB749F" w:rsidRDefault="0086092B" w:rsidP="0086092B">
      <w:pPr>
        <w:rPr>
          <w:rFonts w:ascii="Arial" w:hAnsi="Arial" w:cs="Arial"/>
        </w:rPr>
      </w:pPr>
    </w:p>
    <w:p w14:paraId="3E8EC40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3" w:name="_Toc76038346"/>
      <w:r w:rsidRPr="00EB749F">
        <w:rPr>
          <w:rFonts w:ascii="Arial" w:hAnsi="Arial" w:cs="Arial"/>
          <w:color w:val="auto"/>
        </w:rPr>
        <w:lastRenderedPageBreak/>
        <w:t>Physical Security Checks at onboarding</w:t>
      </w:r>
      <w:bookmarkEnd w:id="173"/>
    </w:p>
    <w:p w14:paraId="06034CB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Physical security checks will be completed at onboarding as part of Service Set Up as per the agreed implementation plan see also para 10.5.</w:t>
      </w:r>
    </w:p>
    <w:p w14:paraId="47A39C5E" w14:textId="77777777" w:rsidR="0086092B" w:rsidRPr="00EB749F" w:rsidRDefault="0086092B" w:rsidP="0086092B">
      <w:pPr>
        <w:rPr>
          <w:rFonts w:ascii="Arial" w:hAnsi="Arial" w:cs="Arial"/>
        </w:rPr>
      </w:pPr>
    </w:p>
    <w:p w14:paraId="6AB29458"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4" w:name="_Toc76038347"/>
      <w:r w:rsidRPr="00EB749F">
        <w:rPr>
          <w:rFonts w:ascii="Arial" w:hAnsi="Arial" w:cs="Arial"/>
          <w:color w:val="auto"/>
        </w:rPr>
        <w:t>Assurance Activity following Onboarding and Controlled Go Live</w:t>
      </w:r>
      <w:bookmarkEnd w:id="174"/>
    </w:p>
    <w:p w14:paraId="5FF1D7C6" w14:textId="00B9EE0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conduct up to 4 DCA assurance visits per DCA in the 9 months following receipt of the first debt placement by each DCA. This is to ensure that our processes are correctly and fully embedded within each DCA organisation - following the last onboarding assurance visit the DCA will receive its first RAG status. </w:t>
      </w:r>
      <w:r w:rsidR="007C327A">
        <w:rPr>
          <w:rFonts w:ascii="Arial" w:hAnsi="Arial" w:cs="Arial"/>
          <w:color w:val="auto"/>
          <w:sz w:val="20"/>
          <w:szCs w:val="20"/>
        </w:rPr>
        <w:br/>
      </w:r>
    </w:p>
    <w:p w14:paraId="5BEF9EAB" w14:textId="77EC1C96"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will conduct up to 4 assurance visits on the Supplier in the 9 months following receipt of the first debt placement to ensure the end to end processes are embedded – following the last onboarding assurance visit the Supplier will receive its first RAG status.</w:t>
      </w:r>
      <w:r w:rsidR="007C327A">
        <w:rPr>
          <w:rFonts w:ascii="Arial" w:hAnsi="Arial" w:cs="Arial"/>
          <w:color w:val="auto"/>
          <w:sz w:val="20"/>
          <w:szCs w:val="20"/>
        </w:rPr>
        <w:br/>
      </w:r>
    </w:p>
    <w:p w14:paraId="12A6FADD"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HMRC will issue an Onboarding Assurance Timetable for both the Supplier and the DCA's as part of the implementation planning. </w:t>
      </w:r>
    </w:p>
    <w:p w14:paraId="2AF2A39D" w14:textId="77777777" w:rsidR="0086092B" w:rsidRPr="00EB749F" w:rsidRDefault="0086092B" w:rsidP="0086092B">
      <w:pPr>
        <w:pStyle w:val="Heading3"/>
        <w:ind w:left="0" w:firstLine="0"/>
        <w:rPr>
          <w:rFonts w:ascii="Arial" w:hAnsi="Arial" w:cs="Arial"/>
          <w:color w:val="auto"/>
          <w:sz w:val="20"/>
          <w:szCs w:val="20"/>
        </w:rPr>
      </w:pPr>
    </w:p>
    <w:p w14:paraId="397B81C5"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5" w:name="_Toc76038348"/>
      <w:r w:rsidRPr="00EB749F">
        <w:rPr>
          <w:rFonts w:ascii="Arial" w:hAnsi="Arial" w:cs="Arial"/>
          <w:color w:val="auto"/>
        </w:rPr>
        <w:t>Collection and Contact Strategies</w:t>
      </w:r>
      <w:bookmarkEnd w:id="175"/>
    </w:p>
    <w:p w14:paraId="522E4432" w14:textId="3811953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must quality assure letters and collection and contact strategies provided by the DCA Panel and provide these for approval to HMRC prior to commencement of live service.</w:t>
      </w:r>
      <w:r w:rsidR="007C327A">
        <w:rPr>
          <w:rFonts w:ascii="Arial" w:hAnsi="Arial" w:cs="Arial"/>
          <w:color w:val="auto"/>
          <w:sz w:val="20"/>
          <w:szCs w:val="20"/>
        </w:rPr>
        <w:br/>
      </w:r>
    </w:p>
    <w:p w14:paraId="53FB260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Supplier will be required to provide these and HMRC to have approved as per the implementation plan by the agreed milestone.</w:t>
      </w:r>
      <w:r w:rsidRPr="00EB749F">
        <w:rPr>
          <w:rFonts w:ascii="Arial" w:hAnsi="Arial" w:cs="Arial"/>
          <w:color w:val="auto"/>
          <w:sz w:val="20"/>
          <w:szCs w:val="20"/>
        </w:rPr>
        <w:br/>
      </w:r>
    </w:p>
    <w:p w14:paraId="64EDC728"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76" w:name="_Toc76038349"/>
      <w:r w:rsidRPr="00EB749F">
        <w:rPr>
          <w:rFonts w:ascii="Arial" w:hAnsi="Arial" w:cs="Arial"/>
          <w:color w:val="auto"/>
        </w:rPr>
        <w:t>Operations Manual</w:t>
      </w:r>
      <w:bookmarkEnd w:id="176"/>
    </w:p>
    <w:p w14:paraId="10FE3EB9" w14:textId="77777777" w:rsidR="0086092B" w:rsidRPr="00EB749F" w:rsidRDefault="0086092B" w:rsidP="0086092B">
      <w:pPr>
        <w:rPr>
          <w:rFonts w:ascii="Arial" w:hAnsi="Arial" w:cs="Arial"/>
        </w:rPr>
      </w:pPr>
    </w:p>
    <w:p w14:paraId="04B8F5FC"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7" w:name="_Toc76038350"/>
      <w:r w:rsidRPr="00EB749F">
        <w:rPr>
          <w:rFonts w:ascii="Arial" w:hAnsi="Arial" w:cs="Arial"/>
          <w:color w:val="auto"/>
        </w:rPr>
        <w:lastRenderedPageBreak/>
        <w:t>Creating the Operations Manual</w:t>
      </w:r>
      <w:bookmarkEnd w:id="177"/>
    </w:p>
    <w:p w14:paraId="46C16F8E" w14:textId="15971603"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As per the Framework Specification, the Supplier is to create an Operations Manual to reflect the operational processes undertaken between HMRC and the Supplier, that Operations Manual to be version controlled.</w:t>
      </w:r>
      <w:r w:rsidR="007C327A">
        <w:rPr>
          <w:rFonts w:ascii="Arial" w:hAnsi="Arial" w:cs="Arial"/>
          <w:color w:val="auto"/>
          <w:sz w:val="20"/>
          <w:szCs w:val="20"/>
        </w:rPr>
        <w:br/>
      </w:r>
    </w:p>
    <w:p w14:paraId="05E17E78" w14:textId="60342430"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Operations Manual will be jointly owned by the Supplier and HMRC but managed and updated by the Supplier.</w:t>
      </w:r>
      <w:r w:rsidR="007C327A">
        <w:rPr>
          <w:rFonts w:ascii="Arial" w:hAnsi="Arial" w:cs="Arial"/>
          <w:color w:val="auto"/>
          <w:sz w:val="20"/>
          <w:szCs w:val="20"/>
        </w:rPr>
        <w:br/>
      </w:r>
    </w:p>
    <w:p w14:paraId="36BD79F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content of the Operations Manual is to be agreed between the Supplier and HMRC during implementation and delivered prior to controlled go live.</w:t>
      </w:r>
      <w:r w:rsidRPr="00EB749F">
        <w:rPr>
          <w:rFonts w:ascii="Arial" w:hAnsi="Arial" w:cs="Arial"/>
          <w:color w:val="auto"/>
          <w:sz w:val="20"/>
          <w:szCs w:val="20"/>
        </w:rPr>
        <w:br/>
      </w:r>
    </w:p>
    <w:p w14:paraId="1DFBDCCF"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78" w:name="_Toc76038351"/>
      <w:r w:rsidRPr="00EB749F">
        <w:rPr>
          <w:rFonts w:ascii="Arial" w:hAnsi="Arial" w:cs="Arial"/>
          <w:color w:val="auto"/>
        </w:rPr>
        <w:t>Change to the Operations Manual</w:t>
      </w:r>
      <w:bookmarkEnd w:id="178"/>
    </w:p>
    <w:p w14:paraId="6252A4E6" w14:textId="4B5D40F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ensure that changes and updates to the Operations Manual are done following any agreed changes made via the Change/Variation process and any agreed Requests for Operational Change.</w:t>
      </w:r>
      <w:r w:rsidR="007C327A">
        <w:rPr>
          <w:rFonts w:ascii="Arial" w:hAnsi="Arial" w:cs="Arial"/>
          <w:color w:val="auto"/>
          <w:sz w:val="20"/>
          <w:szCs w:val="20"/>
        </w:rPr>
        <w:br/>
      </w:r>
    </w:p>
    <w:p w14:paraId="178CF222" w14:textId="529886C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To ensure that the Operations Manual remains current, The Supplier must regularly review it for updates and in any case at least once each quarter and provide HMRC with a draft version of the next iteration for review and sign off.  </w:t>
      </w:r>
      <w:r w:rsidR="00EA013E">
        <w:rPr>
          <w:rFonts w:ascii="Arial" w:hAnsi="Arial" w:cs="Arial"/>
          <w:color w:val="auto"/>
          <w:sz w:val="20"/>
          <w:szCs w:val="20"/>
        </w:rPr>
        <w:br/>
      </w:r>
    </w:p>
    <w:p w14:paraId="1531CF61"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The Supplier must share with HMRC a copy of its most up to date version of the corresponding guidance to its DCAs to support HMRCs assurance of the Commissioners Delegations</w:t>
      </w:r>
    </w:p>
    <w:p w14:paraId="32ED8B97" w14:textId="77777777" w:rsidR="0086092B" w:rsidRPr="00EB749F" w:rsidRDefault="0086092B" w:rsidP="0086092B">
      <w:pPr>
        <w:rPr>
          <w:rFonts w:ascii="Arial" w:hAnsi="Arial" w:cs="Arial"/>
        </w:rPr>
      </w:pPr>
    </w:p>
    <w:p w14:paraId="5E10E10B" w14:textId="77777777" w:rsidR="0086092B" w:rsidRPr="00EB749F" w:rsidRDefault="0086092B" w:rsidP="002E53E0">
      <w:pPr>
        <w:pStyle w:val="Heading1"/>
        <w:numPr>
          <w:ilvl w:val="0"/>
          <w:numId w:val="4"/>
        </w:numPr>
        <w:spacing w:before="240" w:line="259" w:lineRule="auto"/>
        <w:rPr>
          <w:rFonts w:ascii="Arial" w:hAnsi="Arial" w:cs="Arial"/>
          <w:b w:val="0"/>
          <w:color w:val="auto"/>
        </w:rPr>
      </w:pPr>
      <w:bookmarkStart w:id="179" w:name="_Toc76038352"/>
      <w:r w:rsidRPr="00EB749F">
        <w:rPr>
          <w:rFonts w:ascii="Arial" w:hAnsi="Arial" w:cs="Arial"/>
          <w:color w:val="auto"/>
        </w:rPr>
        <w:lastRenderedPageBreak/>
        <w:t>Variation and Change</w:t>
      </w:r>
      <w:bookmarkEnd w:id="179"/>
      <w:r w:rsidRPr="00EB749F">
        <w:rPr>
          <w:rFonts w:ascii="Arial" w:hAnsi="Arial" w:cs="Arial"/>
          <w:b w:val="0"/>
          <w:color w:val="auto"/>
        </w:rPr>
        <w:t xml:space="preserve"> Control Process</w:t>
      </w:r>
    </w:p>
    <w:p w14:paraId="48963DE2" w14:textId="77777777" w:rsidR="0086092B" w:rsidRPr="00EB749F" w:rsidRDefault="0086092B" w:rsidP="002E53E0">
      <w:pPr>
        <w:pStyle w:val="Heading2"/>
        <w:numPr>
          <w:ilvl w:val="1"/>
          <w:numId w:val="4"/>
        </w:numPr>
        <w:spacing w:before="40" w:line="259" w:lineRule="auto"/>
        <w:rPr>
          <w:rFonts w:ascii="Arial" w:hAnsi="Arial" w:cs="Arial"/>
          <w:b w:val="0"/>
          <w:color w:val="auto"/>
        </w:rPr>
      </w:pPr>
      <w:bookmarkStart w:id="180" w:name="_Toc76038353"/>
      <w:r w:rsidRPr="00EB749F">
        <w:rPr>
          <w:rFonts w:ascii="Arial" w:hAnsi="Arial" w:cs="Arial"/>
          <w:color w:val="auto"/>
        </w:rPr>
        <w:t>Change Delivery General</w:t>
      </w:r>
      <w:bookmarkEnd w:id="180"/>
    </w:p>
    <w:p w14:paraId="46D0ED9A" w14:textId="407725C2"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must ensure that 75% of all change request impact assessments are delivered to contractual timelines unless otherwise agreed in writing with HMRC and that each impact assessment is delivered to an acceptable standard for HMRC sign off. </w:t>
      </w:r>
      <w:r w:rsidR="00EA013E">
        <w:rPr>
          <w:rFonts w:ascii="Arial" w:hAnsi="Arial" w:cs="Arial"/>
          <w:color w:val="auto"/>
          <w:sz w:val="20"/>
          <w:szCs w:val="20"/>
        </w:rPr>
        <w:br/>
      </w:r>
    </w:p>
    <w:p w14:paraId="5838195E" w14:textId="77777777"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In addition to the service described in those schedules, HMRC also requires the following:</w:t>
      </w:r>
    </w:p>
    <w:p w14:paraId="7B31FE9E" w14:textId="77777777" w:rsidR="0086092B" w:rsidRPr="00EB749F" w:rsidRDefault="0086092B" w:rsidP="002E53E0">
      <w:pPr>
        <w:pStyle w:val="Heading3"/>
        <w:numPr>
          <w:ilvl w:val="2"/>
          <w:numId w:val="73"/>
        </w:numPr>
        <w:rPr>
          <w:rFonts w:ascii="Arial" w:hAnsi="Arial" w:cs="Arial"/>
          <w:color w:val="auto"/>
          <w:sz w:val="20"/>
          <w:szCs w:val="20"/>
        </w:rPr>
      </w:pPr>
      <w:r w:rsidRPr="00EB749F">
        <w:rPr>
          <w:rFonts w:ascii="Arial" w:hAnsi="Arial" w:cs="Arial"/>
          <w:b/>
          <w:bCs/>
          <w:color w:val="auto"/>
          <w:sz w:val="20"/>
          <w:szCs w:val="20"/>
        </w:rPr>
        <w:t>Implementation Plan</w:t>
      </w:r>
      <w:r w:rsidRPr="00EB749F">
        <w:rPr>
          <w:rFonts w:ascii="Arial" w:hAnsi="Arial" w:cs="Arial"/>
          <w:color w:val="auto"/>
          <w:sz w:val="20"/>
          <w:szCs w:val="20"/>
        </w:rPr>
        <w:t xml:space="preserve">: Where exceptionally, The Supplier finds it essential to amend the Implementation plan following agreement of the proposed Variation/Change, The Supplier must seek agreement with HMRC to make an amendment and HMRC acting reasonably will consider the request. </w:t>
      </w:r>
    </w:p>
    <w:p w14:paraId="4801DA93" w14:textId="35F061E3" w:rsidR="0086092B" w:rsidRPr="00EB749F" w:rsidRDefault="0086092B" w:rsidP="002E53E0">
      <w:pPr>
        <w:pStyle w:val="Heading3"/>
        <w:numPr>
          <w:ilvl w:val="2"/>
          <w:numId w:val="73"/>
        </w:numPr>
        <w:rPr>
          <w:rFonts w:ascii="Arial" w:hAnsi="Arial" w:cs="Arial"/>
          <w:color w:val="auto"/>
          <w:sz w:val="20"/>
          <w:szCs w:val="20"/>
        </w:rPr>
      </w:pPr>
      <w:r w:rsidRPr="00EB749F">
        <w:rPr>
          <w:rFonts w:ascii="Arial" w:hAnsi="Arial" w:cs="Arial"/>
          <w:b/>
          <w:bCs/>
          <w:color w:val="auto"/>
          <w:sz w:val="20"/>
          <w:szCs w:val="20"/>
        </w:rPr>
        <w:t>Implementation Plan:</w:t>
      </w:r>
      <w:r w:rsidRPr="00EB749F">
        <w:rPr>
          <w:rFonts w:ascii="Arial" w:hAnsi="Arial" w:cs="Arial"/>
          <w:color w:val="auto"/>
          <w:sz w:val="20"/>
          <w:szCs w:val="20"/>
        </w:rPr>
        <w:t xml:space="preserve"> Where exceptionally HMRCs delivery date changes following the agreed Variation/Change, HMRC will notify The Supplier as soon as possible and agree any necessary amendments to the Implementation Plan with The Supplier. </w:t>
      </w:r>
      <w:r w:rsidR="00EA013E">
        <w:rPr>
          <w:rFonts w:ascii="Arial" w:hAnsi="Arial" w:cs="Arial"/>
          <w:color w:val="auto"/>
          <w:sz w:val="20"/>
          <w:szCs w:val="20"/>
        </w:rPr>
        <w:br/>
      </w:r>
    </w:p>
    <w:p w14:paraId="0A2B17E4" w14:textId="61E8163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Where HMRC and the Supplier have agreed a Variation/Change to the Contract, following the procedure set out in Joint Schedule 2 the Supplier shall update The Contract by the end of the month following sign off of the agreed variation/Change.</w:t>
      </w:r>
      <w:r w:rsidR="00EA013E">
        <w:rPr>
          <w:rFonts w:ascii="Arial" w:hAnsi="Arial" w:cs="Arial"/>
          <w:color w:val="auto"/>
          <w:sz w:val="20"/>
          <w:szCs w:val="20"/>
        </w:rPr>
        <w:br/>
      </w:r>
    </w:p>
    <w:p w14:paraId="32403B2E" w14:textId="1FA8D9CE"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Where there are changes in law (General or Specific) which impact on the Supplier’s ability to deliver the Contract, The Supplier must submit a timely Variation/Change and Impact Assessment to ensure that there is minimal impact on HMRC as a result of the change as per Core Terms 24.5 and 24.6. For example, a change of this nature may impact other Call Off Contracts, where this is the case, The Supplier must not delay delivery of the Variation/Change and must progress the impact assessment in accordance with The Contract timelines unless otherwise agreed by HMRC. </w:t>
      </w:r>
      <w:r w:rsidR="00EA013E">
        <w:rPr>
          <w:rFonts w:ascii="Arial" w:hAnsi="Arial" w:cs="Arial"/>
          <w:color w:val="auto"/>
          <w:sz w:val="20"/>
          <w:szCs w:val="20"/>
        </w:rPr>
        <w:br/>
      </w:r>
    </w:p>
    <w:p w14:paraId="652B13C6" w14:textId="2BB8728D"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HMRC requires the Supplier to provide monthly Management Information which specifically tracks the progress and status of Variations/Changes before and while they are implemented. The frequency and format of this MI provision is outlined at para 10.9 above.</w:t>
      </w:r>
      <w:r w:rsidR="00EA013E">
        <w:rPr>
          <w:rFonts w:ascii="Arial" w:hAnsi="Arial" w:cs="Arial"/>
          <w:color w:val="auto"/>
          <w:sz w:val="20"/>
          <w:szCs w:val="20"/>
        </w:rPr>
        <w:br/>
      </w:r>
    </w:p>
    <w:p w14:paraId="40A27862" w14:textId="5E0F6655" w:rsidR="0086092B" w:rsidRPr="00EB749F"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 shall provide full access to its change management personnel relative to each Variation/Change to ensure both the Supplier and HMRC can work in partnership to support a timely delivery. </w:t>
      </w:r>
      <w:r w:rsidR="00EA013E">
        <w:rPr>
          <w:rFonts w:ascii="Arial" w:hAnsi="Arial" w:cs="Arial"/>
          <w:color w:val="auto"/>
          <w:sz w:val="20"/>
          <w:szCs w:val="20"/>
        </w:rPr>
        <w:br/>
      </w:r>
    </w:p>
    <w:p w14:paraId="33F11F32" w14:textId="0A71D34A" w:rsidR="0086092B" w:rsidRDefault="0086092B" w:rsidP="002E53E0">
      <w:pPr>
        <w:pStyle w:val="Heading3"/>
        <w:numPr>
          <w:ilvl w:val="2"/>
          <w:numId w:val="4"/>
        </w:numPr>
        <w:ind w:left="720"/>
        <w:rPr>
          <w:rFonts w:ascii="Arial" w:hAnsi="Arial" w:cs="Arial"/>
          <w:color w:val="auto"/>
          <w:sz w:val="20"/>
          <w:szCs w:val="20"/>
        </w:rPr>
      </w:pPr>
      <w:r w:rsidRPr="00EB749F">
        <w:rPr>
          <w:rFonts w:ascii="Arial" w:hAnsi="Arial" w:cs="Arial"/>
          <w:color w:val="auto"/>
          <w:sz w:val="20"/>
          <w:szCs w:val="20"/>
        </w:rPr>
        <w:t xml:space="preserve">The Suppliers change management personnel must develop and sustain expertise specific to The Service provided to HMRC, to consistently ensure that HMRCs potential future needs are considered, and HMRC requirements are fully understood when a Variation/Change is required.  </w:t>
      </w:r>
    </w:p>
    <w:p w14:paraId="4BC364B2" w14:textId="21FADDF4" w:rsidR="00EA013E" w:rsidRDefault="00EA013E" w:rsidP="00EA013E"/>
    <w:p w14:paraId="46A1C14B" w14:textId="77777777" w:rsidR="0081513E" w:rsidRPr="00EB749F" w:rsidRDefault="0081513E" w:rsidP="00E86078">
      <w:pPr>
        <w:pStyle w:val="GPSL1CLAUSEHEADING"/>
        <w:numPr>
          <w:ilvl w:val="0"/>
          <w:numId w:val="0"/>
        </w:numPr>
        <w:rPr>
          <w:rFonts w:ascii="Arial" w:hAnsi="Arial"/>
          <w:b w:val="0"/>
          <w:sz w:val="24"/>
          <w:szCs w:val="24"/>
        </w:rPr>
      </w:pPr>
    </w:p>
    <w:sectPr w:rsidR="0081513E" w:rsidRPr="00EB749F">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8164D" w14:textId="77777777" w:rsidR="00D9028E" w:rsidRDefault="00D9028E">
      <w:pPr>
        <w:spacing w:after="0" w:line="240" w:lineRule="auto"/>
      </w:pPr>
      <w:r>
        <w:separator/>
      </w:r>
    </w:p>
  </w:endnote>
  <w:endnote w:type="continuationSeparator" w:id="0">
    <w:p w14:paraId="6AE80789" w14:textId="77777777" w:rsidR="00D9028E" w:rsidRDefault="00D90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5A376" w14:textId="77777777" w:rsidR="00001531" w:rsidRDefault="000015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B6195" w14:textId="2FD0AB01" w:rsidR="00877C76" w:rsidRDefault="00F143A3">
    <w:pPr>
      <w:pStyle w:val="Footer"/>
      <w:jc w:val="right"/>
    </w:pPr>
    <w:r>
      <w:rPr>
        <w:noProof/>
      </w:rPr>
      <mc:AlternateContent>
        <mc:Choice Requires="wps">
          <w:drawing>
            <wp:anchor distT="0" distB="0" distL="114300" distR="114300" simplePos="0" relativeHeight="251659264" behindDoc="0" locked="0" layoutInCell="0" allowOverlap="1" wp14:anchorId="733D129D" wp14:editId="6942295A">
              <wp:simplePos x="0" y="0"/>
              <wp:positionH relativeFrom="page">
                <wp:posOffset>0</wp:posOffset>
              </wp:positionH>
              <wp:positionV relativeFrom="page">
                <wp:posOffset>10227945</wp:posOffset>
              </wp:positionV>
              <wp:extent cx="7560310" cy="273050"/>
              <wp:effectExtent l="0" t="0" r="0" b="12700"/>
              <wp:wrapNone/>
              <wp:docPr id="1" name="MSIPCMc1b64d30a6e7c6c979255f2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4831F1" w14:textId="1F262D85" w:rsidR="00F143A3" w:rsidRPr="00F143A3" w:rsidRDefault="00F143A3" w:rsidP="00F143A3">
                          <w:pPr>
                            <w:spacing w:after="0"/>
                            <w:jc w:val="center"/>
                            <w:rPr>
                              <w:rFonts w:cs="Calibri"/>
                              <w:color w:val="000000"/>
                              <w:sz w:val="20"/>
                            </w:rPr>
                          </w:pPr>
                          <w:r w:rsidRPr="00F143A3">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33D129D" id="_x0000_t202" coordsize="21600,21600" o:spt="202" path="m,l,21600r21600,l21600,xe">
              <v:stroke joinstyle="miter"/>
              <v:path gradientshapeok="t" o:connecttype="rect"/>
            </v:shapetype>
            <v:shape id="MSIPCMc1b64d30a6e7c6c979255f2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Cc5ohi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304831F1" w14:textId="1F262D85" w:rsidR="00F143A3" w:rsidRPr="00F143A3" w:rsidRDefault="00F143A3" w:rsidP="00F143A3">
                    <w:pPr>
                      <w:spacing w:after="0"/>
                      <w:jc w:val="center"/>
                      <w:rPr>
                        <w:rFonts w:cs="Calibri"/>
                        <w:color w:val="000000"/>
                        <w:sz w:val="20"/>
                      </w:rPr>
                    </w:pPr>
                    <w:r w:rsidRPr="00F143A3">
                      <w:rPr>
                        <w:rFonts w:cs="Calibri"/>
                        <w:color w:val="000000"/>
                        <w:sz w:val="20"/>
                      </w:rPr>
                      <w:t>OFFICIAL</w:t>
                    </w:r>
                  </w:p>
                </w:txbxContent>
              </v:textbox>
              <w10:wrap anchorx="page" anchory="page"/>
            </v:shape>
          </w:pict>
        </mc:Fallback>
      </mc:AlternateContent>
    </w:r>
    <w:sdt>
      <w:sdtPr>
        <w:id w:val="-731776775"/>
        <w:docPartObj>
          <w:docPartGallery w:val="Page Numbers (Bottom of Page)"/>
          <w:docPartUnique/>
        </w:docPartObj>
      </w:sdtPr>
      <w:sdtEndPr>
        <w:rPr>
          <w:noProof/>
        </w:rPr>
      </w:sdtEndPr>
      <w:sdtContent>
        <w:r w:rsidR="00877C76">
          <w:fldChar w:fldCharType="begin"/>
        </w:r>
        <w:r w:rsidR="00877C76">
          <w:instrText xml:space="preserve"> PAGE   \* MERGEFORMAT </w:instrText>
        </w:r>
        <w:r w:rsidR="00877C76">
          <w:fldChar w:fldCharType="separate"/>
        </w:r>
        <w:r w:rsidR="00877C76">
          <w:rPr>
            <w:noProof/>
          </w:rPr>
          <w:t>2</w:t>
        </w:r>
        <w:r w:rsidR="00877C76">
          <w:rPr>
            <w:noProof/>
          </w:rPr>
          <w:fldChar w:fldCharType="end"/>
        </w:r>
      </w:sdtContent>
    </w:sdt>
  </w:p>
  <w:p w14:paraId="46A1C157" w14:textId="1922CD51" w:rsidR="00877C76" w:rsidRPr="007E12FE" w:rsidRDefault="00877C76" w:rsidP="00597414">
    <w:pPr>
      <w:pStyle w:val="Footer"/>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D884" w14:textId="77777777" w:rsidR="00001531" w:rsidRDefault="000015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6BB3B" w14:textId="77777777" w:rsidR="00D9028E" w:rsidRDefault="00D9028E">
      <w:pPr>
        <w:spacing w:after="0" w:line="240" w:lineRule="auto"/>
      </w:pPr>
      <w:r>
        <w:separator/>
      </w:r>
    </w:p>
  </w:footnote>
  <w:footnote w:type="continuationSeparator" w:id="0">
    <w:p w14:paraId="0EA226B3" w14:textId="77777777" w:rsidR="00D9028E" w:rsidRDefault="00D90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2023D" w14:textId="77777777" w:rsidR="00001531" w:rsidRDefault="000015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1C150" w14:textId="77777777" w:rsidR="00877C76" w:rsidRPr="005C04C4" w:rsidRDefault="00877C76">
    <w:pPr>
      <w:pStyle w:val="Header"/>
      <w:rPr>
        <w:rFonts w:ascii="Arial" w:hAnsi="Arial" w:cs="Arial"/>
        <w:sz w:val="20"/>
        <w:szCs w:val="20"/>
      </w:rPr>
    </w:pPr>
    <w:r w:rsidRPr="005C04C4">
      <w:rPr>
        <w:rFonts w:ascii="Arial" w:hAnsi="Arial" w:cs="Arial"/>
        <w:sz w:val="20"/>
        <w:szCs w:val="20"/>
      </w:rPr>
      <w:t>Call-Off Schedule 20 (Call-Off Specification)</w:t>
    </w:r>
  </w:p>
  <w:p w14:paraId="46A1C151" w14:textId="77777777" w:rsidR="00877C76" w:rsidRPr="005C04C4" w:rsidRDefault="00877C76">
    <w:pPr>
      <w:pStyle w:val="Header"/>
      <w:rPr>
        <w:rFonts w:ascii="Arial" w:hAnsi="Arial" w:cs="Arial"/>
        <w:sz w:val="20"/>
        <w:szCs w:val="20"/>
      </w:rPr>
    </w:pPr>
    <w:r w:rsidRPr="005C04C4">
      <w:rPr>
        <w:rFonts w:ascii="Arial" w:hAnsi="Arial" w:cs="Arial"/>
        <w:sz w:val="20"/>
        <w:szCs w:val="20"/>
      </w:rPr>
      <w:t>Call-Off Ref:</w:t>
    </w:r>
  </w:p>
  <w:p w14:paraId="46A1C152" w14:textId="77777777" w:rsidR="00877C76" w:rsidRPr="005C04C4" w:rsidRDefault="00877C76">
    <w:pPr>
      <w:pStyle w:val="Header"/>
      <w:rPr>
        <w:rFonts w:ascii="Arial" w:hAnsi="Arial" w:cs="Arial"/>
        <w:sz w:val="20"/>
        <w:szCs w:val="20"/>
      </w:rPr>
    </w:pPr>
    <w:r w:rsidRPr="005C04C4">
      <w:rPr>
        <w:rFonts w:ascii="Arial" w:hAnsi="Arial" w:cs="Arial"/>
        <w:sz w:val="20"/>
        <w:szCs w:val="20"/>
      </w:rPr>
      <w:t>Crown Copyright 2018</w:t>
    </w:r>
  </w:p>
  <w:p w14:paraId="46A1C153" w14:textId="77777777" w:rsidR="00877C76" w:rsidRPr="005C04C4" w:rsidRDefault="00877C76">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BDD55" w14:textId="77777777" w:rsidR="00001531" w:rsidRDefault="000015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5F3606C"/>
    <w:multiLevelType w:val="hybridMultilevel"/>
    <w:tmpl w:val="1882862C"/>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60C183B"/>
    <w:multiLevelType w:val="hybridMultilevel"/>
    <w:tmpl w:val="958214DE"/>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 w15:restartNumberingAfterBreak="0">
    <w:nsid w:val="06A34DA7"/>
    <w:multiLevelType w:val="hybridMultilevel"/>
    <w:tmpl w:val="81122F50"/>
    <w:lvl w:ilvl="0" w:tplc="D36C51B8">
      <w:start w:val="1"/>
      <w:numFmt w:val="lowerLetter"/>
      <w:lvlText w:val="%1)"/>
      <w:lvlJc w:val="left"/>
      <w:pPr>
        <w:ind w:left="1080" w:hanging="360"/>
      </w:pPr>
      <w:rPr>
        <w:rFonts w:hint="default"/>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4" w15:restartNumberingAfterBreak="0">
    <w:nsid w:val="07F26F63"/>
    <w:multiLevelType w:val="hybridMultilevel"/>
    <w:tmpl w:val="E3D60AE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5" w15:restartNumberingAfterBreak="0">
    <w:nsid w:val="097C1355"/>
    <w:multiLevelType w:val="hybridMultilevel"/>
    <w:tmpl w:val="D16E278C"/>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 w15:restartNumberingAfterBreak="0">
    <w:nsid w:val="0C0F44EB"/>
    <w:multiLevelType w:val="hybridMultilevel"/>
    <w:tmpl w:val="3EC2E8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3F74B2"/>
    <w:multiLevelType w:val="multilevel"/>
    <w:tmpl w:val="CA0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5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0AB1F96"/>
    <w:multiLevelType w:val="hybridMultilevel"/>
    <w:tmpl w:val="006EBBD2"/>
    <w:lvl w:ilvl="0" w:tplc="08090001">
      <w:start w:val="1"/>
      <w:numFmt w:val="bullet"/>
      <w:lvlText w:val=""/>
      <w:lvlJc w:val="left"/>
      <w:pPr>
        <w:ind w:left="1222" w:hanging="360"/>
      </w:pPr>
      <w:rPr>
        <w:rFonts w:ascii="Symbol" w:hAnsi="Symbol"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0" w15:restartNumberingAfterBreak="0">
    <w:nsid w:val="12045460"/>
    <w:multiLevelType w:val="hybridMultilevel"/>
    <w:tmpl w:val="4DE4AE46"/>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1" w15:restartNumberingAfterBreak="0">
    <w:nsid w:val="123C39A5"/>
    <w:multiLevelType w:val="multilevel"/>
    <w:tmpl w:val="3CE0BC76"/>
    <w:lvl w:ilvl="0">
      <w:start w:val="1"/>
      <w:numFmt w:val="decimal"/>
      <w:lvlText w:val="%1"/>
      <w:lvlJc w:val="left"/>
      <w:pPr>
        <w:ind w:left="432" w:hanging="432"/>
      </w:pPr>
    </w:lvl>
    <w:lvl w:ilvl="1">
      <w:start w:val="1"/>
      <w:numFmt w:val="decimal"/>
      <w:lvlText w:val="%1.%2"/>
      <w:lvlJc w:val="left"/>
      <w:pPr>
        <w:ind w:left="576" w:hanging="576"/>
      </w:pPr>
    </w:lvl>
    <w:lvl w:ilvl="2">
      <w:start w:val="1"/>
      <w:numFmt w:val="lowerLetter"/>
      <w:lvlText w:val="%3)"/>
      <w:lvlJc w:val="left"/>
      <w:pPr>
        <w:ind w:left="157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267248B"/>
    <w:multiLevelType w:val="hybridMultilevel"/>
    <w:tmpl w:val="01C894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38B0209"/>
    <w:multiLevelType w:val="hybridMultilevel"/>
    <w:tmpl w:val="3CA2984A"/>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4" w15:restartNumberingAfterBreak="0">
    <w:nsid w:val="13CC30A1"/>
    <w:multiLevelType w:val="hybridMultilevel"/>
    <w:tmpl w:val="B274A26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466438B"/>
    <w:multiLevelType w:val="hybridMultilevel"/>
    <w:tmpl w:val="DF182848"/>
    <w:lvl w:ilvl="0" w:tplc="08090017">
      <w:start w:val="1"/>
      <w:numFmt w:val="lowerLetter"/>
      <w:lvlText w:val="%1)"/>
      <w:lvlJc w:val="left"/>
      <w:pPr>
        <w:ind w:left="1582" w:hanging="360"/>
      </w:pPr>
    </w:lvl>
    <w:lvl w:ilvl="1" w:tplc="08090019">
      <w:start w:val="1"/>
      <w:numFmt w:val="lowerLetter"/>
      <w:lvlText w:val="%2."/>
      <w:lvlJc w:val="left"/>
      <w:pPr>
        <w:ind w:left="2302" w:hanging="360"/>
      </w:pPr>
    </w:lvl>
    <w:lvl w:ilvl="2" w:tplc="0809001B" w:tentative="1">
      <w:start w:val="1"/>
      <w:numFmt w:val="lowerRoman"/>
      <w:lvlText w:val="%3."/>
      <w:lvlJc w:val="right"/>
      <w:pPr>
        <w:ind w:left="3022" w:hanging="180"/>
      </w:pPr>
    </w:lvl>
    <w:lvl w:ilvl="3" w:tplc="0809000F" w:tentative="1">
      <w:start w:val="1"/>
      <w:numFmt w:val="decimal"/>
      <w:lvlText w:val="%4."/>
      <w:lvlJc w:val="left"/>
      <w:pPr>
        <w:ind w:left="3742" w:hanging="360"/>
      </w:pPr>
    </w:lvl>
    <w:lvl w:ilvl="4" w:tplc="08090019" w:tentative="1">
      <w:start w:val="1"/>
      <w:numFmt w:val="lowerLetter"/>
      <w:lvlText w:val="%5."/>
      <w:lvlJc w:val="left"/>
      <w:pPr>
        <w:ind w:left="4462" w:hanging="360"/>
      </w:pPr>
    </w:lvl>
    <w:lvl w:ilvl="5" w:tplc="0809001B" w:tentative="1">
      <w:start w:val="1"/>
      <w:numFmt w:val="lowerRoman"/>
      <w:lvlText w:val="%6."/>
      <w:lvlJc w:val="right"/>
      <w:pPr>
        <w:ind w:left="5182" w:hanging="180"/>
      </w:pPr>
    </w:lvl>
    <w:lvl w:ilvl="6" w:tplc="0809000F" w:tentative="1">
      <w:start w:val="1"/>
      <w:numFmt w:val="decimal"/>
      <w:lvlText w:val="%7."/>
      <w:lvlJc w:val="left"/>
      <w:pPr>
        <w:ind w:left="5902" w:hanging="360"/>
      </w:pPr>
    </w:lvl>
    <w:lvl w:ilvl="7" w:tplc="08090019" w:tentative="1">
      <w:start w:val="1"/>
      <w:numFmt w:val="lowerLetter"/>
      <w:lvlText w:val="%8."/>
      <w:lvlJc w:val="left"/>
      <w:pPr>
        <w:ind w:left="6622" w:hanging="360"/>
      </w:pPr>
    </w:lvl>
    <w:lvl w:ilvl="8" w:tplc="0809001B" w:tentative="1">
      <w:start w:val="1"/>
      <w:numFmt w:val="lowerRoman"/>
      <w:lvlText w:val="%9."/>
      <w:lvlJc w:val="right"/>
      <w:pPr>
        <w:ind w:left="7342" w:hanging="180"/>
      </w:pPr>
    </w:lvl>
  </w:abstractNum>
  <w:abstractNum w:abstractNumId="16" w15:restartNumberingAfterBreak="0">
    <w:nsid w:val="1A2B1D16"/>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ABF47F0"/>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1D283FA0"/>
    <w:multiLevelType w:val="hybridMultilevel"/>
    <w:tmpl w:val="47921BBA"/>
    <w:lvl w:ilvl="0" w:tplc="08090001">
      <w:start w:val="1"/>
      <w:numFmt w:val="bullet"/>
      <w:lvlText w:val=""/>
      <w:lvlJc w:val="left"/>
      <w:pPr>
        <w:ind w:left="2178" w:hanging="360"/>
      </w:pPr>
      <w:rPr>
        <w:rFonts w:ascii="Symbol" w:hAnsi="Symbol" w:hint="default"/>
      </w:rPr>
    </w:lvl>
    <w:lvl w:ilvl="1" w:tplc="08090003" w:tentative="1">
      <w:start w:val="1"/>
      <w:numFmt w:val="bullet"/>
      <w:lvlText w:val="o"/>
      <w:lvlJc w:val="left"/>
      <w:pPr>
        <w:ind w:left="2898" w:hanging="360"/>
      </w:pPr>
      <w:rPr>
        <w:rFonts w:ascii="Courier New" w:hAnsi="Courier New" w:cs="Courier New" w:hint="default"/>
      </w:rPr>
    </w:lvl>
    <w:lvl w:ilvl="2" w:tplc="08090005" w:tentative="1">
      <w:start w:val="1"/>
      <w:numFmt w:val="bullet"/>
      <w:lvlText w:val=""/>
      <w:lvlJc w:val="left"/>
      <w:pPr>
        <w:ind w:left="3618" w:hanging="360"/>
      </w:pPr>
      <w:rPr>
        <w:rFonts w:ascii="Wingdings" w:hAnsi="Wingdings" w:hint="default"/>
      </w:rPr>
    </w:lvl>
    <w:lvl w:ilvl="3" w:tplc="08090001" w:tentative="1">
      <w:start w:val="1"/>
      <w:numFmt w:val="bullet"/>
      <w:lvlText w:val=""/>
      <w:lvlJc w:val="left"/>
      <w:pPr>
        <w:ind w:left="4338" w:hanging="360"/>
      </w:pPr>
      <w:rPr>
        <w:rFonts w:ascii="Symbol" w:hAnsi="Symbol" w:hint="default"/>
      </w:rPr>
    </w:lvl>
    <w:lvl w:ilvl="4" w:tplc="08090003" w:tentative="1">
      <w:start w:val="1"/>
      <w:numFmt w:val="bullet"/>
      <w:lvlText w:val="o"/>
      <w:lvlJc w:val="left"/>
      <w:pPr>
        <w:ind w:left="5058" w:hanging="360"/>
      </w:pPr>
      <w:rPr>
        <w:rFonts w:ascii="Courier New" w:hAnsi="Courier New" w:cs="Courier New" w:hint="default"/>
      </w:rPr>
    </w:lvl>
    <w:lvl w:ilvl="5" w:tplc="08090005" w:tentative="1">
      <w:start w:val="1"/>
      <w:numFmt w:val="bullet"/>
      <w:lvlText w:val=""/>
      <w:lvlJc w:val="left"/>
      <w:pPr>
        <w:ind w:left="5778" w:hanging="360"/>
      </w:pPr>
      <w:rPr>
        <w:rFonts w:ascii="Wingdings" w:hAnsi="Wingdings" w:hint="default"/>
      </w:rPr>
    </w:lvl>
    <w:lvl w:ilvl="6" w:tplc="08090001" w:tentative="1">
      <w:start w:val="1"/>
      <w:numFmt w:val="bullet"/>
      <w:lvlText w:val=""/>
      <w:lvlJc w:val="left"/>
      <w:pPr>
        <w:ind w:left="6498" w:hanging="360"/>
      </w:pPr>
      <w:rPr>
        <w:rFonts w:ascii="Symbol" w:hAnsi="Symbol" w:hint="default"/>
      </w:rPr>
    </w:lvl>
    <w:lvl w:ilvl="7" w:tplc="08090003" w:tentative="1">
      <w:start w:val="1"/>
      <w:numFmt w:val="bullet"/>
      <w:lvlText w:val="o"/>
      <w:lvlJc w:val="left"/>
      <w:pPr>
        <w:ind w:left="7218" w:hanging="360"/>
      </w:pPr>
      <w:rPr>
        <w:rFonts w:ascii="Courier New" w:hAnsi="Courier New" w:cs="Courier New" w:hint="default"/>
      </w:rPr>
    </w:lvl>
    <w:lvl w:ilvl="8" w:tplc="08090005" w:tentative="1">
      <w:start w:val="1"/>
      <w:numFmt w:val="bullet"/>
      <w:lvlText w:val=""/>
      <w:lvlJc w:val="left"/>
      <w:pPr>
        <w:ind w:left="7938" w:hanging="360"/>
      </w:pPr>
      <w:rPr>
        <w:rFonts w:ascii="Wingdings" w:hAnsi="Wingdings" w:hint="default"/>
      </w:rPr>
    </w:lvl>
  </w:abstractNum>
  <w:abstractNum w:abstractNumId="19" w15:restartNumberingAfterBreak="0">
    <w:nsid w:val="1DB72BCF"/>
    <w:multiLevelType w:val="hybridMultilevel"/>
    <w:tmpl w:val="C052A9E6"/>
    <w:lvl w:ilvl="0" w:tplc="08090017">
      <w:start w:val="1"/>
      <w:numFmt w:val="lowerLetter"/>
      <w:lvlText w:val="%1)"/>
      <w:lvlJc w:val="left"/>
      <w:pPr>
        <w:ind w:left="1222" w:hanging="360"/>
      </w:pPr>
      <w:rPr>
        <w:rFonts w:hint="default"/>
        <w:color w:val="000000"/>
      </w:rPr>
    </w:lvl>
    <w:lvl w:ilvl="1" w:tplc="08090003">
      <w:start w:val="1"/>
      <w:numFmt w:val="bullet"/>
      <w:lvlText w:val="o"/>
      <w:lvlJc w:val="left"/>
      <w:pPr>
        <w:ind w:left="1942" w:hanging="360"/>
      </w:pPr>
      <w:rPr>
        <w:rFonts w:ascii="Courier New" w:hAnsi="Courier New" w:cs="Courier New"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20" w15:restartNumberingAfterBreak="0">
    <w:nsid w:val="1E4D23E8"/>
    <w:multiLevelType w:val="hybridMultilevel"/>
    <w:tmpl w:val="484ABA1E"/>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1" w15:restartNumberingAfterBreak="0">
    <w:nsid w:val="20837965"/>
    <w:multiLevelType w:val="hybridMultilevel"/>
    <w:tmpl w:val="C4D0D9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20C27851"/>
    <w:multiLevelType w:val="multilevel"/>
    <w:tmpl w:val="39DC2548"/>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22D50870"/>
    <w:multiLevelType w:val="hybridMultilevel"/>
    <w:tmpl w:val="CE02AF64"/>
    <w:lvl w:ilvl="0" w:tplc="B3D2314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889"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244E733E"/>
    <w:multiLevelType w:val="hybridMultilevel"/>
    <w:tmpl w:val="E1CAAFC2"/>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5" w15:restartNumberingAfterBreak="0">
    <w:nsid w:val="24F92482"/>
    <w:multiLevelType w:val="hybridMultilevel"/>
    <w:tmpl w:val="7654E24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6" w15:restartNumberingAfterBreak="0">
    <w:nsid w:val="297357F2"/>
    <w:multiLevelType w:val="multilevel"/>
    <w:tmpl w:val="15FA943C"/>
    <w:lvl w:ilvl="0">
      <w:start w:val="1"/>
      <w:numFmt w:val="decimal"/>
      <w:lvlRestart w:val="0"/>
      <w:pStyle w:val="FFWLevel1"/>
      <w:isLgl/>
      <w:lvlText w:val="%1."/>
      <w:lvlJc w:val="left"/>
      <w:pPr>
        <w:tabs>
          <w:tab w:val="num" w:pos="794"/>
        </w:tabs>
        <w:ind w:left="794" w:hanging="79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FFWLevel2"/>
      <w:isLgl/>
      <w:lvlText w:val="%1.%2"/>
      <w:lvlJc w:val="left"/>
      <w:pPr>
        <w:tabs>
          <w:tab w:val="num" w:pos="720"/>
        </w:tabs>
        <w:ind w:left="720" w:hanging="720"/>
      </w:pPr>
      <w:rPr>
        <w:rFonts w:hint="default"/>
        <w:b w:val="0"/>
        <w:i w:val="0"/>
      </w:rPr>
    </w:lvl>
    <w:lvl w:ilvl="2">
      <w:start w:val="1"/>
      <w:numFmt w:val="decimal"/>
      <w:pStyle w:val="FFWLevel3"/>
      <w:isLgl/>
      <w:lvlText w:val="%1.%2.%3"/>
      <w:lvlJc w:val="left"/>
      <w:pPr>
        <w:tabs>
          <w:tab w:val="num" w:pos="794"/>
        </w:tabs>
        <w:ind w:left="794" w:hanging="794"/>
      </w:pPr>
      <w:rPr>
        <w:rFonts w:hint="default"/>
      </w:rPr>
    </w:lvl>
    <w:lvl w:ilvl="3">
      <w:start w:val="1"/>
      <w:numFmt w:val="lowerLetter"/>
      <w:pStyle w:val="FFWLevel4"/>
      <w:lvlText w:val="(%4)"/>
      <w:lvlJc w:val="left"/>
      <w:pPr>
        <w:tabs>
          <w:tab w:val="num" w:pos="1503"/>
        </w:tabs>
        <w:ind w:left="1503"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7" w15:restartNumberingAfterBreak="0">
    <w:nsid w:val="2B854C23"/>
    <w:multiLevelType w:val="hybridMultilevel"/>
    <w:tmpl w:val="5DD07F44"/>
    <w:lvl w:ilvl="0" w:tplc="08090001">
      <w:start w:val="1"/>
      <w:numFmt w:val="bullet"/>
      <w:lvlText w:val=""/>
      <w:lvlJc w:val="left"/>
      <w:pPr>
        <w:ind w:left="1582" w:hanging="360"/>
      </w:pPr>
      <w:rPr>
        <w:rFonts w:ascii="Symbol" w:hAnsi="Symbol" w:hint="default"/>
      </w:rPr>
    </w:lvl>
    <w:lvl w:ilvl="1" w:tplc="08090003">
      <w:start w:val="1"/>
      <w:numFmt w:val="bullet"/>
      <w:lvlText w:val="o"/>
      <w:lvlJc w:val="left"/>
      <w:pPr>
        <w:ind w:left="2302" w:hanging="360"/>
      </w:pPr>
      <w:rPr>
        <w:rFonts w:ascii="Courier New" w:hAnsi="Courier New" w:cs="Courier New" w:hint="default"/>
      </w:rPr>
    </w:lvl>
    <w:lvl w:ilvl="2" w:tplc="08090005">
      <w:start w:val="1"/>
      <w:numFmt w:val="bullet"/>
      <w:lvlText w:val=""/>
      <w:lvlJc w:val="left"/>
      <w:pPr>
        <w:ind w:left="3022" w:hanging="360"/>
      </w:pPr>
      <w:rPr>
        <w:rFonts w:ascii="Wingdings" w:hAnsi="Wingdings" w:hint="default"/>
      </w:rPr>
    </w:lvl>
    <w:lvl w:ilvl="3" w:tplc="08090001">
      <w:start w:val="1"/>
      <w:numFmt w:val="bullet"/>
      <w:lvlText w:val=""/>
      <w:lvlJc w:val="left"/>
      <w:pPr>
        <w:ind w:left="3742" w:hanging="360"/>
      </w:pPr>
      <w:rPr>
        <w:rFonts w:ascii="Symbol" w:hAnsi="Symbol" w:hint="default"/>
      </w:rPr>
    </w:lvl>
    <w:lvl w:ilvl="4" w:tplc="08090003">
      <w:start w:val="1"/>
      <w:numFmt w:val="bullet"/>
      <w:lvlText w:val="o"/>
      <w:lvlJc w:val="left"/>
      <w:pPr>
        <w:ind w:left="4462" w:hanging="360"/>
      </w:pPr>
      <w:rPr>
        <w:rFonts w:ascii="Courier New" w:hAnsi="Courier New" w:cs="Courier New" w:hint="default"/>
      </w:rPr>
    </w:lvl>
    <w:lvl w:ilvl="5" w:tplc="08090005">
      <w:start w:val="1"/>
      <w:numFmt w:val="bullet"/>
      <w:lvlText w:val=""/>
      <w:lvlJc w:val="left"/>
      <w:pPr>
        <w:ind w:left="5182" w:hanging="360"/>
      </w:pPr>
      <w:rPr>
        <w:rFonts w:ascii="Wingdings" w:hAnsi="Wingdings" w:hint="default"/>
      </w:rPr>
    </w:lvl>
    <w:lvl w:ilvl="6" w:tplc="08090001">
      <w:start w:val="1"/>
      <w:numFmt w:val="bullet"/>
      <w:lvlText w:val=""/>
      <w:lvlJc w:val="left"/>
      <w:pPr>
        <w:ind w:left="5902" w:hanging="360"/>
      </w:pPr>
      <w:rPr>
        <w:rFonts w:ascii="Symbol" w:hAnsi="Symbol" w:hint="default"/>
      </w:rPr>
    </w:lvl>
    <w:lvl w:ilvl="7" w:tplc="08090003">
      <w:start w:val="1"/>
      <w:numFmt w:val="bullet"/>
      <w:lvlText w:val="o"/>
      <w:lvlJc w:val="left"/>
      <w:pPr>
        <w:ind w:left="6622" w:hanging="360"/>
      </w:pPr>
      <w:rPr>
        <w:rFonts w:ascii="Courier New" w:hAnsi="Courier New" w:cs="Courier New" w:hint="default"/>
      </w:rPr>
    </w:lvl>
    <w:lvl w:ilvl="8" w:tplc="08090005">
      <w:start w:val="1"/>
      <w:numFmt w:val="bullet"/>
      <w:lvlText w:val=""/>
      <w:lvlJc w:val="left"/>
      <w:pPr>
        <w:ind w:left="7342" w:hanging="360"/>
      </w:pPr>
      <w:rPr>
        <w:rFonts w:ascii="Wingdings" w:hAnsi="Wingdings" w:hint="default"/>
      </w:rPr>
    </w:lvl>
  </w:abstractNum>
  <w:abstractNum w:abstractNumId="28" w15:restartNumberingAfterBreak="0">
    <w:nsid w:val="2CEF0B39"/>
    <w:multiLevelType w:val="hybridMultilevel"/>
    <w:tmpl w:val="9C3E770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29" w15:restartNumberingAfterBreak="0">
    <w:nsid w:val="333E140F"/>
    <w:multiLevelType w:val="hybridMultilevel"/>
    <w:tmpl w:val="8A80CA6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0" w15:restartNumberingAfterBreak="0">
    <w:nsid w:val="33B26CA6"/>
    <w:multiLevelType w:val="hybridMultilevel"/>
    <w:tmpl w:val="BB0412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33EC2D85"/>
    <w:multiLevelType w:val="hybridMultilevel"/>
    <w:tmpl w:val="A4D068A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2" w15:restartNumberingAfterBreak="0">
    <w:nsid w:val="358C68F5"/>
    <w:multiLevelType w:val="hybridMultilevel"/>
    <w:tmpl w:val="A82E8E78"/>
    <w:lvl w:ilvl="0" w:tplc="D36C51B8">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3" w15:restartNumberingAfterBreak="0">
    <w:nsid w:val="39BD536E"/>
    <w:multiLevelType w:val="hybridMultilevel"/>
    <w:tmpl w:val="F6E6872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3AB15EDB"/>
    <w:multiLevelType w:val="hybridMultilevel"/>
    <w:tmpl w:val="62722810"/>
    <w:lvl w:ilvl="0" w:tplc="08090001">
      <w:start w:val="1"/>
      <w:numFmt w:val="bullet"/>
      <w:lvlText w:val=""/>
      <w:lvlJc w:val="left"/>
      <w:pPr>
        <w:ind w:left="1222" w:hanging="360"/>
      </w:pPr>
      <w:rPr>
        <w:rFonts w:ascii="Symbol" w:hAnsi="Symbol" w:hint="default"/>
      </w:rPr>
    </w:lvl>
    <w:lvl w:ilvl="1" w:tplc="08090003">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5" w15:restartNumberingAfterBreak="0">
    <w:nsid w:val="3AD9515A"/>
    <w:multiLevelType w:val="hybridMultilevel"/>
    <w:tmpl w:val="7C16F12E"/>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6" w15:restartNumberingAfterBreak="0">
    <w:nsid w:val="3C3B5918"/>
    <w:multiLevelType w:val="hybridMultilevel"/>
    <w:tmpl w:val="FDE62F5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40D44653"/>
    <w:multiLevelType w:val="hybridMultilevel"/>
    <w:tmpl w:val="8B34E9E4"/>
    <w:lvl w:ilvl="0" w:tplc="D36C51B8">
      <w:start w:val="1"/>
      <w:numFmt w:val="lowerLetter"/>
      <w:lvlText w:val="%1)"/>
      <w:lvlJc w:val="left"/>
      <w:pPr>
        <w:ind w:left="1222" w:hanging="360"/>
      </w:pPr>
      <w:rPr>
        <w:rFonts w:hint="default"/>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8" w15:restartNumberingAfterBreak="0">
    <w:nsid w:val="43166184"/>
    <w:multiLevelType w:val="hybridMultilevel"/>
    <w:tmpl w:val="A47EFF68"/>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39" w15:restartNumberingAfterBreak="0">
    <w:nsid w:val="43F97A37"/>
    <w:multiLevelType w:val="multilevel"/>
    <w:tmpl w:val="B308A700"/>
    <w:lvl w:ilvl="0">
      <w:start w:val="1"/>
      <w:numFmt w:val="decimal"/>
      <w:pStyle w:val="TDXHeading1"/>
      <w:lvlText w:val="%1"/>
      <w:lvlJc w:val="left"/>
      <w:pPr>
        <w:tabs>
          <w:tab w:val="num" w:pos="432"/>
        </w:tabs>
        <w:ind w:left="432" w:hanging="432"/>
      </w:pPr>
    </w:lvl>
    <w:lvl w:ilvl="1">
      <w:start w:val="1"/>
      <w:numFmt w:val="decimal"/>
      <w:pStyle w:val="TDXHeading2"/>
      <w:lvlText w:val="%1.%2"/>
      <w:lvlJc w:val="left"/>
      <w:pPr>
        <w:tabs>
          <w:tab w:val="num" w:pos="576"/>
        </w:tabs>
        <w:ind w:left="576" w:hanging="576"/>
      </w:pPr>
    </w:lvl>
    <w:lvl w:ilvl="2">
      <w:start w:val="1"/>
      <w:numFmt w:val="decimal"/>
      <w:pStyle w:val="TDX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49A1D7E"/>
    <w:multiLevelType w:val="hybridMultilevel"/>
    <w:tmpl w:val="636A517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0C6CFD"/>
    <w:multiLevelType w:val="hybridMultilevel"/>
    <w:tmpl w:val="C50E5C74"/>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2" w15:restartNumberingAfterBreak="0">
    <w:nsid w:val="48F803C1"/>
    <w:multiLevelType w:val="hybridMultilevel"/>
    <w:tmpl w:val="89C0FF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4AFC77E5"/>
    <w:multiLevelType w:val="hybridMultilevel"/>
    <w:tmpl w:val="D1D44F2E"/>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4" w15:restartNumberingAfterBreak="0">
    <w:nsid w:val="4B960852"/>
    <w:multiLevelType w:val="hybridMultilevel"/>
    <w:tmpl w:val="DE7AA0DE"/>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5" w15:restartNumberingAfterBreak="0">
    <w:nsid w:val="4DDF21CB"/>
    <w:multiLevelType w:val="hybridMultilevel"/>
    <w:tmpl w:val="4E2C46AA"/>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6" w15:restartNumberingAfterBreak="0">
    <w:nsid w:val="50C13CBA"/>
    <w:multiLevelType w:val="hybridMultilevel"/>
    <w:tmpl w:val="D5687290"/>
    <w:lvl w:ilvl="0" w:tplc="08090017">
      <w:start w:val="1"/>
      <w:numFmt w:val="lowerLetter"/>
      <w:lvlText w:val="%1)"/>
      <w:lvlJc w:val="left"/>
      <w:pPr>
        <w:ind w:left="1222" w:hanging="360"/>
      </w:p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47" w15:restartNumberingAfterBreak="0">
    <w:nsid w:val="55334D8F"/>
    <w:multiLevelType w:val="hybridMultilevel"/>
    <w:tmpl w:val="DE7A78C0"/>
    <w:lvl w:ilvl="0" w:tplc="3CE6D870">
      <w:start w:val="1"/>
      <w:numFmt w:val="bullet"/>
      <w:lvlText w:val="●"/>
      <w:lvlJc w:val="left"/>
      <w:pPr>
        <w:ind w:left="1080" w:hanging="360"/>
      </w:pPr>
      <w:rPr>
        <w:rFonts w:ascii="Noto Sans Symbols" w:eastAsia="Noto Sans Symbols" w:hAnsi="Noto Sans Symbols" w:cs="Noto Sans Symbols"/>
      </w:rPr>
    </w:lvl>
    <w:lvl w:ilvl="1" w:tplc="E80E16E4">
      <w:start w:val="1"/>
      <w:numFmt w:val="bullet"/>
      <w:lvlText w:val="o"/>
      <w:lvlJc w:val="left"/>
      <w:pPr>
        <w:ind w:left="1800" w:hanging="360"/>
      </w:pPr>
      <w:rPr>
        <w:rFonts w:ascii="Courier New" w:eastAsia="Courier New" w:hAnsi="Courier New" w:cs="Courier New"/>
      </w:rPr>
    </w:lvl>
    <w:lvl w:ilvl="2" w:tplc="9940BD00">
      <w:start w:val="1"/>
      <w:numFmt w:val="bullet"/>
      <w:lvlText w:val="▪"/>
      <w:lvlJc w:val="left"/>
      <w:pPr>
        <w:ind w:left="2520" w:hanging="360"/>
      </w:pPr>
      <w:rPr>
        <w:rFonts w:ascii="Noto Sans Symbols" w:eastAsia="Noto Sans Symbols" w:hAnsi="Noto Sans Symbols" w:cs="Noto Sans Symbols"/>
      </w:rPr>
    </w:lvl>
    <w:lvl w:ilvl="3" w:tplc="539A8F3A">
      <w:start w:val="1"/>
      <w:numFmt w:val="bullet"/>
      <w:lvlText w:val="●"/>
      <w:lvlJc w:val="left"/>
      <w:pPr>
        <w:ind w:left="3240" w:hanging="360"/>
      </w:pPr>
      <w:rPr>
        <w:rFonts w:ascii="Noto Sans Symbols" w:eastAsia="Noto Sans Symbols" w:hAnsi="Noto Sans Symbols" w:cs="Noto Sans Symbols"/>
      </w:rPr>
    </w:lvl>
    <w:lvl w:ilvl="4" w:tplc="31C2621C">
      <w:start w:val="1"/>
      <w:numFmt w:val="bullet"/>
      <w:lvlText w:val="o"/>
      <w:lvlJc w:val="left"/>
      <w:pPr>
        <w:ind w:left="3960" w:hanging="360"/>
      </w:pPr>
      <w:rPr>
        <w:rFonts w:ascii="Courier New" w:eastAsia="Courier New" w:hAnsi="Courier New" w:cs="Courier New"/>
      </w:rPr>
    </w:lvl>
    <w:lvl w:ilvl="5" w:tplc="3C669E04">
      <w:start w:val="1"/>
      <w:numFmt w:val="bullet"/>
      <w:lvlText w:val="▪"/>
      <w:lvlJc w:val="left"/>
      <w:pPr>
        <w:ind w:left="4680" w:hanging="360"/>
      </w:pPr>
      <w:rPr>
        <w:rFonts w:ascii="Noto Sans Symbols" w:eastAsia="Noto Sans Symbols" w:hAnsi="Noto Sans Symbols" w:cs="Noto Sans Symbols"/>
      </w:rPr>
    </w:lvl>
    <w:lvl w:ilvl="6" w:tplc="8974B8D8">
      <w:start w:val="1"/>
      <w:numFmt w:val="bullet"/>
      <w:lvlText w:val="●"/>
      <w:lvlJc w:val="left"/>
      <w:pPr>
        <w:ind w:left="5400" w:hanging="360"/>
      </w:pPr>
      <w:rPr>
        <w:rFonts w:ascii="Noto Sans Symbols" w:eastAsia="Noto Sans Symbols" w:hAnsi="Noto Sans Symbols" w:cs="Noto Sans Symbols"/>
      </w:rPr>
    </w:lvl>
    <w:lvl w:ilvl="7" w:tplc="E66C75E0">
      <w:start w:val="1"/>
      <w:numFmt w:val="bullet"/>
      <w:lvlText w:val="o"/>
      <w:lvlJc w:val="left"/>
      <w:pPr>
        <w:ind w:left="6120" w:hanging="360"/>
      </w:pPr>
      <w:rPr>
        <w:rFonts w:ascii="Courier New" w:eastAsia="Courier New" w:hAnsi="Courier New" w:cs="Courier New"/>
      </w:rPr>
    </w:lvl>
    <w:lvl w:ilvl="8" w:tplc="74C4F96A">
      <w:start w:val="1"/>
      <w:numFmt w:val="bullet"/>
      <w:lvlText w:val="▪"/>
      <w:lvlJc w:val="left"/>
      <w:pPr>
        <w:ind w:left="6840" w:hanging="360"/>
      </w:pPr>
      <w:rPr>
        <w:rFonts w:ascii="Noto Sans Symbols" w:eastAsia="Noto Sans Symbols" w:hAnsi="Noto Sans Symbols" w:cs="Noto Sans Symbols"/>
      </w:rPr>
    </w:lvl>
  </w:abstractNum>
  <w:abstractNum w:abstractNumId="48" w15:restartNumberingAfterBreak="0">
    <w:nsid w:val="573261A8"/>
    <w:multiLevelType w:val="hybridMultilevel"/>
    <w:tmpl w:val="89309FC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49" w15:restartNumberingAfterBreak="0">
    <w:nsid w:val="59427FC9"/>
    <w:multiLevelType w:val="hybridMultilevel"/>
    <w:tmpl w:val="10A0276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0" w15:restartNumberingAfterBreak="0">
    <w:nsid w:val="5B173ACC"/>
    <w:multiLevelType w:val="multilevel"/>
    <w:tmpl w:val="C44E9A8A"/>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57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5BA349B1"/>
    <w:multiLevelType w:val="hybridMultilevel"/>
    <w:tmpl w:val="C542204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5C126F4C"/>
    <w:multiLevelType w:val="hybridMultilevel"/>
    <w:tmpl w:val="5D60C55E"/>
    <w:lvl w:ilvl="0" w:tplc="9E62A9C8">
      <w:numFmt w:val="decimal"/>
      <w:pStyle w:val="FFWNumberedList"/>
      <w:lvlText w:val=""/>
      <w:lvlJc w:val="left"/>
    </w:lvl>
    <w:lvl w:ilvl="1" w:tplc="060083D2">
      <w:numFmt w:val="decimal"/>
      <w:lvlText w:val=""/>
      <w:lvlJc w:val="left"/>
    </w:lvl>
    <w:lvl w:ilvl="2" w:tplc="958A4038">
      <w:numFmt w:val="decimal"/>
      <w:lvlText w:val=""/>
      <w:lvlJc w:val="left"/>
    </w:lvl>
    <w:lvl w:ilvl="3" w:tplc="01F2F0AE">
      <w:numFmt w:val="decimal"/>
      <w:lvlText w:val=""/>
      <w:lvlJc w:val="left"/>
    </w:lvl>
    <w:lvl w:ilvl="4" w:tplc="E4F4E174">
      <w:numFmt w:val="decimal"/>
      <w:lvlText w:val=""/>
      <w:lvlJc w:val="left"/>
    </w:lvl>
    <w:lvl w:ilvl="5" w:tplc="A61AA7BA">
      <w:numFmt w:val="decimal"/>
      <w:lvlText w:val=""/>
      <w:lvlJc w:val="left"/>
    </w:lvl>
    <w:lvl w:ilvl="6" w:tplc="F384A6A8">
      <w:numFmt w:val="decimal"/>
      <w:lvlText w:val=""/>
      <w:lvlJc w:val="left"/>
    </w:lvl>
    <w:lvl w:ilvl="7" w:tplc="1228D742">
      <w:numFmt w:val="decimal"/>
      <w:lvlText w:val=""/>
      <w:lvlJc w:val="left"/>
    </w:lvl>
    <w:lvl w:ilvl="8" w:tplc="8F10E550">
      <w:numFmt w:val="decimal"/>
      <w:lvlText w:val=""/>
      <w:lvlJc w:val="left"/>
    </w:lvl>
  </w:abstractNum>
  <w:abstractNum w:abstractNumId="53" w15:restartNumberingAfterBreak="0">
    <w:nsid w:val="5D2531A7"/>
    <w:multiLevelType w:val="hybridMultilevel"/>
    <w:tmpl w:val="407061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5F2F6530"/>
    <w:multiLevelType w:val="hybridMultilevel"/>
    <w:tmpl w:val="6D58606C"/>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611C3CC7"/>
    <w:multiLevelType w:val="hybridMultilevel"/>
    <w:tmpl w:val="13806B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23D179B"/>
    <w:multiLevelType w:val="hybridMultilevel"/>
    <w:tmpl w:val="DE7A78C0"/>
    <w:lvl w:ilvl="0" w:tplc="CF3846F2">
      <w:start w:val="1"/>
      <w:numFmt w:val="bullet"/>
      <w:lvlText w:val="●"/>
      <w:lvlJc w:val="left"/>
      <w:pPr>
        <w:ind w:left="1080" w:hanging="360"/>
      </w:pPr>
      <w:rPr>
        <w:rFonts w:ascii="Noto Sans Symbols" w:eastAsia="Noto Sans Symbols" w:hAnsi="Noto Sans Symbols" w:cs="Noto Sans Symbols"/>
      </w:rPr>
    </w:lvl>
    <w:lvl w:ilvl="1" w:tplc="1D0257E6">
      <w:start w:val="1"/>
      <w:numFmt w:val="bullet"/>
      <w:lvlText w:val="o"/>
      <w:lvlJc w:val="left"/>
      <w:pPr>
        <w:ind w:left="1800" w:hanging="360"/>
      </w:pPr>
      <w:rPr>
        <w:rFonts w:ascii="Courier New" w:eastAsia="Courier New" w:hAnsi="Courier New" w:cs="Courier New"/>
      </w:rPr>
    </w:lvl>
    <w:lvl w:ilvl="2" w:tplc="6388DA98">
      <w:start w:val="1"/>
      <w:numFmt w:val="bullet"/>
      <w:lvlText w:val="▪"/>
      <w:lvlJc w:val="left"/>
      <w:pPr>
        <w:ind w:left="2520" w:hanging="360"/>
      </w:pPr>
      <w:rPr>
        <w:rFonts w:ascii="Noto Sans Symbols" w:eastAsia="Noto Sans Symbols" w:hAnsi="Noto Sans Symbols" w:cs="Noto Sans Symbols"/>
      </w:rPr>
    </w:lvl>
    <w:lvl w:ilvl="3" w:tplc="83E2F750">
      <w:start w:val="1"/>
      <w:numFmt w:val="bullet"/>
      <w:lvlText w:val="●"/>
      <w:lvlJc w:val="left"/>
      <w:pPr>
        <w:ind w:left="3240" w:hanging="360"/>
      </w:pPr>
      <w:rPr>
        <w:rFonts w:ascii="Noto Sans Symbols" w:eastAsia="Noto Sans Symbols" w:hAnsi="Noto Sans Symbols" w:cs="Noto Sans Symbols"/>
      </w:rPr>
    </w:lvl>
    <w:lvl w:ilvl="4" w:tplc="42BC87AA">
      <w:start w:val="1"/>
      <w:numFmt w:val="bullet"/>
      <w:lvlText w:val="o"/>
      <w:lvlJc w:val="left"/>
      <w:pPr>
        <w:ind w:left="3960" w:hanging="360"/>
      </w:pPr>
      <w:rPr>
        <w:rFonts w:ascii="Courier New" w:eastAsia="Courier New" w:hAnsi="Courier New" w:cs="Courier New"/>
      </w:rPr>
    </w:lvl>
    <w:lvl w:ilvl="5" w:tplc="FD4613F4">
      <w:start w:val="1"/>
      <w:numFmt w:val="bullet"/>
      <w:lvlText w:val="▪"/>
      <w:lvlJc w:val="left"/>
      <w:pPr>
        <w:ind w:left="4680" w:hanging="360"/>
      </w:pPr>
      <w:rPr>
        <w:rFonts w:ascii="Noto Sans Symbols" w:eastAsia="Noto Sans Symbols" w:hAnsi="Noto Sans Symbols" w:cs="Noto Sans Symbols"/>
      </w:rPr>
    </w:lvl>
    <w:lvl w:ilvl="6" w:tplc="F01CFC70">
      <w:start w:val="1"/>
      <w:numFmt w:val="bullet"/>
      <w:lvlText w:val="●"/>
      <w:lvlJc w:val="left"/>
      <w:pPr>
        <w:ind w:left="5400" w:hanging="360"/>
      </w:pPr>
      <w:rPr>
        <w:rFonts w:ascii="Noto Sans Symbols" w:eastAsia="Noto Sans Symbols" w:hAnsi="Noto Sans Symbols" w:cs="Noto Sans Symbols"/>
      </w:rPr>
    </w:lvl>
    <w:lvl w:ilvl="7" w:tplc="ECEEFFD6">
      <w:start w:val="1"/>
      <w:numFmt w:val="bullet"/>
      <w:lvlText w:val="o"/>
      <w:lvlJc w:val="left"/>
      <w:pPr>
        <w:ind w:left="6120" w:hanging="360"/>
      </w:pPr>
      <w:rPr>
        <w:rFonts w:ascii="Courier New" w:eastAsia="Courier New" w:hAnsi="Courier New" w:cs="Courier New"/>
      </w:rPr>
    </w:lvl>
    <w:lvl w:ilvl="8" w:tplc="584CB292">
      <w:start w:val="1"/>
      <w:numFmt w:val="bullet"/>
      <w:lvlText w:val="▪"/>
      <w:lvlJc w:val="left"/>
      <w:pPr>
        <w:ind w:left="6840" w:hanging="360"/>
      </w:pPr>
      <w:rPr>
        <w:rFonts w:ascii="Noto Sans Symbols" w:eastAsia="Noto Sans Symbols" w:hAnsi="Noto Sans Symbols" w:cs="Noto Sans Symbols"/>
      </w:rPr>
    </w:lvl>
  </w:abstractNum>
  <w:abstractNum w:abstractNumId="57" w15:restartNumberingAfterBreak="0">
    <w:nsid w:val="662D0E79"/>
    <w:multiLevelType w:val="hybridMultilevel"/>
    <w:tmpl w:val="BBFA047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7F209F0"/>
    <w:multiLevelType w:val="hybridMultilevel"/>
    <w:tmpl w:val="D7D6EAAC"/>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start w:val="1"/>
      <w:numFmt w:val="bullet"/>
      <w:lvlText w:val=""/>
      <w:lvlJc w:val="left"/>
      <w:pPr>
        <w:ind w:left="3654" w:hanging="360"/>
      </w:pPr>
      <w:rPr>
        <w:rFonts w:ascii="Wingdings" w:hAnsi="Wingdings" w:hint="default"/>
      </w:rPr>
    </w:lvl>
    <w:lvl w:ilvl="3" w:tplc="08090001">
      <w:start w:val="1"/>
      <w:numFmt w:val="bullet"/>
      <w:lvlText w:val=""/>
      <w:lvlJc w:val="left"/>
      <w:pPr>
        <w:ind w:left="4374" w:hanging="360"/>
      </w:pPr>
      <w:rPr>
        <w:rFonts w:ascii="Symbol" w:hAnsi="Symbol" w:hint="default"/>
      </w:rPr>
    </w:lvl>
    <w:lvl w:ilvl="4" w:tplc="08090003">
      <w:start w:val="1"/>
      <w:numFmt w:val="bullet"/>
      <w:lvlText w:val="o"/>
      <w:lvlJc w:val="left"/>
      <w:pPr>
        <w:ind w:left="5094" w:hanging="360"/>
      </w:pPr>
      <w:rPr>
        <w:rFonts w:ascii="Courier New" w:hAnsi="Courier New" w:cs="Courier New" w:hint="default"/>
      </w:rPr>
    </w:lvl>
    <w:lvl w:ilvl="5" w:tplc="08090005">
      <w:start w:val="1"/>
      <w:numFmt w:val="bullet"/>
      <w:lvlText w:val=""/>
      <w:lvlJc w:val="left"/>
      <w:pPr>
        <w:ind w:left="5814" w:hanging="360"/>
      </w:pPr>
      <w:rPr>
        <w:rFonts w:ascii="Wingdings" w:hAnsi="Wingdings" w:hint="default"/>
      </w:rPr>
    </w:lvl>
    <w:lvl w:ilvl="6" w:tplc="08090001">
      <w:start w:val="1"/>
      <w:numFmt w:val="bullet"/>
      <w:lvlText w:val=""/>
      <w:lvlJc w:val="left"/>
      <w:pPr>
        <w:ind w:left="6534" w:hanging="360"/>
      </w:pPr>
      <w:rPr>
        <w:rFonts w:ascii="Symbol" w:hAnsi="Symbol" w:hint="default"/>
      </w:rPr>
    </w:lvl>
    <w:lvl w:ilvl="7" w:tplc="08090003">
      <w:start w:val="1"/>
      <w:numFmt w:val="bullet"/>
      <w:lvlText w:val="o"/>
      <w:lvlJc w:val="left"/>
      <w:pPr>
        <w:ind w:left="7254" w:hanging="360"/>
      </w:pPr>
      <w:rPr>
        <w:rFonts w:ascii="Courier New" w:hAnsi="Courier New" w:cs="Courier New" w:hint="default"/>
      </w:rPr>
    </w:lvl>
    <w:lvl w:ilvl="8" w:tplc="08090005">
      <w:start w:val="1"/>
      <w:numFmt w:val="bullet"/>
      <w:lvlText w:val=""/>
      <w:lvlJc w:val="left"/>
      <w:pPr>
        <w:ind w:left="7974" w:hanging="360"/>
      </w:pPr>
      <w:rPr>
        <w:rFonts w:ascii="Wingdings" w:hAnsi="Wingdings" w:hint="default"/>
      </w:rPr>
    </w:lvl>
  </w:abstractNum>
  <w:abstractNum w:abstractNumId="59" w15:restartNumberingAfterBreak="0">
    <w:nsid w:val="68862AF1"/>
    <w:multiLevelType w:val="hybridMultilevel"/>
    <w:tmpl w:val="2F682BFA"/>
    <w:lvl w:ilvl="0" w:tplc="08090017">
      <w:start w:val="1"/>
      <w:numFmt w:val="lowerLetter"/>
      <w:lvlText w:val="%1)"/>
      <w:lvlJc w:val="left"/>
      <w:pPr>
        <w:ind w:left="1222" w:hanging="360"/>
      </w:pPr>
      <w:rPr>
        <w:rFonts w:hint="default"/>
      </w:rPr>
    </w:lvl>
    <w:lvl w:ilvl="1" w:tplc="08090001">
      <w:start w:val="1"/>
      <w:numFmt w:val="bullet"/>
      <w:lvlText w:val=""/>
      <w:lvlJc w:val="left"/>
      <w:pPr>
        <w:ind w:left="1942" w:hanging="360"/>
      </w:pPr>
      <w:rPr>
        <w:rFonts w:ascii="Symbol" w:hAnsi="Symbol" w:hint="default"/>
      </w:rPr>
    </w:lvl>
    <w:lvl w:ilvl="2" w:tplc="08090005">
      <w:start w:val="1"/>
      <w:numFmt w:val="bullet"/>
      <w:lvlText w:val=""/>
      <w:lvlJc w:val="left"/>
      <w:pPr>
        <w:ind w:left="2662" w:hanging="360"/>
      </w:pPr>
      <w:rPr>
        <w:rFonts w:ascii="Wingdings" w:hAnsi="Wingdings" w:hint="default"/>
      </w:rPr>
    </w:lvl>
    <w:lvl w:ilvl="3" w:tplc="08090001">
      <w:start w:val="1"/>
      <w:numFmt w:val="bullet"/>
      <w:lvlText w:val=""/>
      <w:lvlJc w:val="left"/>
      <w:pPr>
        <w:ind w:left="3382" w:hanging="360"/>
      </w:pPr>
      <w:rPr>
        <w:rFonts w:ascii="Symbol" w:hAnsi="Symbol" w:hint="default"/>
      </w:rPr>
    </w:lvl>
    <w:lvl w:ilvl="4" w:tplc="08090003">
      <w:start w:val="1"/>
      <w:numFmt w:val="bullet"/>
      <w:lvlText w:val="o"/>
      <w:lvlJc w:val="left"/>
      <w:pPr>
        <w:ind w:left="4102" w:hanging="360"/>
      </w:pPr>
      <w:rPr>
        <w:rFonts w:ascii="Courier New" w:hAnsi="Courier New" w:cs="Courier New" w:hint="default"/>
      </w:rPr>
    </w:lvl>
    <w:lvl w:ilvl="5" w:tplc="08090005">
      <w:start w:val="1"/>
      <w:numFmt w:val="bullet"/>
      <w:lvlText w:val=""/>
      <w:lvlJc w:val="left"/>
      <w:pPr>
        <w:ind w:left="4822" w:hanging="360"/>
      </w:pPr>
      <w:rPr>
        <w:rFonts w:ascii="Wingdings" w:hAnsi="Wingdings" w:hint="default"/>
      </w:rPr>
    </w:lvl>
    <w:lvl w:ilvl="6" w:tplc="08090001">
      <w:start w:val="1"/>
      <w:numFmt w:val="bullet"/>
      <w:lvlText w:val=""/>
      <w:lvlJc w:val="left"/>
      <w:pPr>
        <w:ind w:left="5542" w:hanging="360"/>
      </w:pPr>
      <w:rPr>
        <w:rFonts w:ascii="Symbol" w:hAnsi="Symbol" w:hint="default"/>
      </w:rPr>
    </w:lvl>
    <w:lvl w:ilvl="7" w:tplc="08090003">
      <w:start w:val="1"/>
      <w:numFmt w:val="bullet"/>
      <w:lvlText w:val="o"/>
      <w:lvlJc w:val="left"/>
      <w:pPr>
        <w:ind w:left="6262" w:hanging="360"/>
      </w:pPr>
      <w:rPr>
        <w:rFonts w:ascii="Courier New" w:hAnsi="Courier New" w:cs="Courier New" w:hint="default"/>
      </w:rPr>
    </w:lvl>
    <w:lvl w:ilvl="8" w:tplc="08090005">
      <w:start w:val="1"/>
      <w:numFmt w:val="bullet"/>
      <w:lvlText w:val=""/>
      <w:lvlJc w:val="left"/>
      <w:pPr>
        <w:ind w:left="6982" w:hanging="360"/>
      </w:pPr>
      <w:rPr>
        <w:rFonts w:ascii="Wingdings" w:hAnsi="Wingdings" w:hint="default"/>
      </w:rPr>
    </w:lvl>
  </w:abstractNum>
  <w:abstractNum w:abstractNumId="60" w15:restartNumberingAfterBreak="0">
    <w:nsid w:val="6B0B4117"/>
    <w:multiLevelType w:val="hybridMultilevel"/>
    <w:tmpl w:val="95CC29D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704377F9"/>
    <w:multiLevelType w:val="hybridMultilevel"/>
    <w:tmpl w:val="DAA816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705A7040"/>
    <w:multiLevelType w:val="hybridMultilevel"/>
    <w:tmpl w:val="1068B3D8"/>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3" w15:restartNumberingAfterBreak="0">
    <w:nsid w:val="70D26B7C"/>
    <w:multiLevelType w:val="hybridMultilevel"/>
    <w:tmpl w:val="1312177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4" w15:restartNumberingAfterBreak="0">
    <w:nsid w:val="728B1107"/>
    <w:multiLevelType w:val="multilevel"/>
    <w:tmpl w:val="D9C613C0"/>
    <w:lvl w:ilvl="0">
      <w:start w:val="1"/>
      <w:numFmt w:val="decimal"/>
      <w:lvlText w:val="%1"/>
      <w:lvlJc w:val="left"/>
      <w:pPr>
        <w:ind w:left="432" w:hanging="432"/>
      </w:pPr>
    </w:lvl>
    <w:lvl w:ilvl="1">
      <w:start w:val="1"/>
      <w:numFmt w:val="decimal"/>
      <w:lvlText w:val="%1.%2"/>
      <w:lvlJc w:val="left"/>
      <w:pPr>
        <w:ind w:left="576" w:hanging="576"/>
      </w:pPr>
    </w:lvl>
    <w:lvl w:ilvl="2">
      <w:start w:val="1"/>
      <w:numFmt w:val="bullet"/>
      <w:lvlText w:val=""/>
      <w:lvlJc w:val="left"/>
      <w:pPr>
        <w:ind w:left="1854"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74F94C71"/>
    <w:multiLevelType w:val="hybridMultilevel"/>
    <w:tmpl w:val="8E9EDE9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6" w15:restartNumberingAfterBreak="0">
    <w:nsid w:val="761668DE"/>
    <w:multiLevelType w:val="hybridMultilevel"/>
    <w:tmpl w:val="CBC6185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7" w15:restartNumberingAfterBreak="0">
    <w:nsid w:val="763A4D94"/>
    <w:multiLevelType w:val="hybridMultilevel"/>
    <w:tmpl w:val="C21E8FC6"/>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68"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15:restartNumberingAfterBreak="0">
    <w:nsid w:val="775018AD"/>
    <w:multiLevelType w:val="hybridMultilevel"/>
    <w:tmpl w:val="CB76FB2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0" w15:restartNumberingAfterBreak="0">
    <w:nsid w:val="78193288"/>
    <w:multiLevelType w:val="hybridMultilevel"/>
    <w:tmpl w:val="9FF61882"/>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1" w15:restartNumberingAfterBreak="0">
    <w:nsid w:val="784B15B4"/>
    <w:multiLevelType w:val="hybridMultilevel"/>
    <w:tmpl w:val="A4F241DC"/>
    <w:lvl w:ilvl="0" w:tplc="08090017">
      <w:start w:val="1"/>
      <w:numFmt w:val="lowerLetter"/>
      <w:lvlText w:val="%1)"/>
      <w:lvlJc w:val="left"/>
      <w:pPr>
        <w:ind w:left="1222" w:hanging="360"/>
      </w:pPr>
      <w:rPr>
        <w:rFonts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2" w15:restartNumberingAfterBreak="0">
    <w:nsid w:val="787D3583"/>
    <w:multiLevelType w:val="hybridMultilevel"/>
    <w:tmpl w:val="5E3227B0"/>
    <w:lvl w:ilvl="0" w:tplc="08090001">
      <w:start w:val="1"/>
      <w:numFmt w:val="bullet"/>
      <w:lvlText w:val=""/>
      <w:lvlJc w:val="left"/>
      <w:pPr>
        <w:ind w:left="1222" w:hanging="360"/>
      </w:pPr>
      <w:rPr>
        <w:rFonts w:ascii="Symbol" w:hAnsi="Symbo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73" w15:restartNumberingAfterBreak="0">
    <w:nsid w:val="79516813"/>
    <w:multiLevelType w:val="hybridMultilevel"/>
    <w:tmpl w:val="C57009EC"/>
    <w:lvl w:ilvl="0" w:tplc="08090017">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4" w15:restartNumberingAfterBreak="0">
    <w:nsid w:val="7B7C1DF0"/>
    <w:multiLevelType w:val="hybridMultilevel"/>
    <w:tmpl w:val="4F7CBE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7D6C6507"/>
    <w:multiLevelType w:val="hybridMultilevel"/>
    <w:tmpl w:val="EE92F924"/>
    <w:lvl w:ilvl="0" w:tplc="08090017">
      <w:start w:val="1"/>
      <w:numFmt w:val="lowerLetter"/>
      <w:lvlText w:val="%1)"/>
      <w:lvlJc w:val="left"/>
      <w:pPr>
        <w:ind w:left="1222" w:hanging="360"/>
      </w:pPr>
      <w:rPr>
        <w:rFonts w:hint="default"/>
      </w:rPr>
    </w:lvl>
    <w:lvl w:ilvl="1" w:tplc="2D16F2EE">
      <w:numFmt w:val="bullet"/>
      <w:lvlText w:val="•"/>
      <w:lvlJc w:val="left"/>
      <w:pPr>
        <w:ind w:left="1942" w:hanging="360"/>
      </w:pPr>
      <w:rPr>
        <w:rFonts w:ascii="Calibri Light" w:eastAsiaTheme="minorHAnsi" w:hAnsi="Calibri Light" w:cs="Calibri Light" w:hint="default"/>
      </w:rPr>
    </w:lvl>
    <w:lvl w:ilvl="2" w:tplc="08090005">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num w:numId="1">
    <w:abstractNumId w:val="68"/>
  </w:num>
  <w:num w:numId="2">
    <w:abstractNumId w:val="7"/>
  </w:num>
  <w:num w:numId="3">
    <w:abstractNumId w:val="0"/>
  </w:num>
  <w:num w:numId="4">
    <w:abstractNumId w:val="8"/>
  </w:num>
  <w:num w:numId="5">
    <w:abstractNumId w:val="45"/>
  </w:num>
  <w:num w:numId="6">
    <w:abstractNumId w:val="21"/>
  </w:num>
  <w:num w:numId="7">
    <w:abstractNumId w:val="34"/>
  </w:num>
  <w:num w:numId="8">
    <w:abstractNumId w:val="18"/>
  </w:num>
  <w:num w:numId="9">
    <w:abstractNumId w:val="4"/>
  </w:num>
  <w:num w:numId="10">
    <w:abstractNumId w:val="9"/>
  </w:num>
  <w:num w:numId="11">
    <w:abstractNumId w:val="72"/>
  </w:num>
  <w:num w:numId="12">
    <w:abstractNumId w:val="13"/>
  </w:num>
  <w:num w:numId="13">
    <w:abstractNumId w:val="60"/>
  </w:num>
  <w:num w:numId="14">
    <w:abstractNumId w:val="53"/>
  </w:num>
  <w:num w:numId="15">
    <w:abstractNumId w:val="74"/>
  </w:num>
  <w:num w:numId="16">
    <w:abstractNumId w:val="66"/>
  </w:num>
  <w:num w:numId="17">
    <w:abstractNumId w:val="43"/>
  </w:num>
  <w:num w:numId="18">
    <w:abstractNumId w:val="5"/>
  </w:num>
  <w:num w:numId="19">
    <w:abstractNumId w:val="12"/>
  </w:num>
  <w:num w:numId="20">
    <w:abstractNumId w:val="27"/>
  </w:num>
  <w:num w:numId="21">
    <w:abstractNumId w:val="67"/>
  </w:num>
  <w:num w:numId="22">
    <w:abstractNumId w:val="62"/>
  </w:num>
  <w:num w:numId="23">
    <w:abstractNumId w:val="48"/>
  </w:num>
  <w:num w:numId="24">
    <w:abstractNumId w:val="30"/>
  </w:num>
  <w:num w:numId="25">
    <w:abstractNumId w:val="2"/>
  </w:num>
  <w:num w:numId="26">
    <w:abstractNumId w:val="41"/>
  </w:num>
  <w:num w:numId="27">
    <w:abstractNumId w:val="63"/>
  </w:num>
  <w:num w:numId="28">
    <w:abstractNumId w:val="49"/>
  </w:num>
  <w:num w:numId="29">
    <w:abstractNumId w:val="31"/>
  </w:num>
  <w:num w:numId="30">
    <w:abstractNumId w:val="56"/>
  </w:num>
  <w:num w:numId="31">
    <w:abstractNumId w:val="47"/>
  </w:num>
  <w:num w:numId="32">
    <w:abstractNumId w:val="57"/>
  </w:num>
  <w:num w:numId="33">
    <w:abstractNumId w:val="55"/>
  </w:num>
  <w:num w:numId="34">
    <w:abstractNumId w:val="40"/>
  </w:num>
  <w:num w:numId="35">
    <w:abstractNumId w:val="61"/>
  </w:num>
  <w:num w:numId="36">
    <w:abstractNumId w:val="42"/>
  </w:num>
  <w:num w:numId="37">
    <w:abstractNumId w:val="22"/>
  </w:num>
  <w:num w:numId="38">
    <w:abstractNumId w:val="15"/>
  </w:num>
  <w:num w:numId="39">
    <w:abstractNumId w:val="44"/>
  </w:num>
  <w:num w:numId="40">
    <w:abstractNumId w:val="29"/>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52"/>
  </w:num>
  <w:num w:numId="44">
    <w:abstractNumId w:val="58"/>
  </w:num>
  <w:num w:numId="45">
    <w:abstractNumId w:val="33"/>
  </w:num>
  <w:num w:numId="46">
    <w:abstractNumId w:val="70"/>
  </w:num>
  <w:num w:numId="47">
    <w:abstractNumId w:val="51"/>
  </w:num>
  <w:num w:numId="48">
    <w:abstractNumId w:val="65"/>
  </w:num>
  <w:num w:numId="49">
    <w:abstractNumId w:val="54"/>
  </w:num>
  <w:num w:numId="50">
    <w:abstractNumId w:val="25"/>
  </w:num>
  <w:num w:numId="51">
    <w:abstractNumId w:val="75"/>
  </w:num>
  <w:num w:numId="52">
    <w:abstractNumId w:val="38"/>
  </w:num>
  <w:num w:numId="53">
    <w:abstractNumId w:val="37"/>
  </w:num>
  <w:num w:numId="54">
    <w:abstractNumId w:val="32"/>
  </w:num>
  <w:num w:numId="55">
    <w:abstractNumId w:val="10"/>
  </w:num>
  <w:num w:numId="56">
    <w:abstractNumId w:val="20"/>
  </w:num>
  <w:num w:numId="57">
    <w:abstractNumId w:val="3"/>
  </w:num>
  <w:num w:numId="58">
    <w:abstractNumId w:val="69"/>
  </w:num>
  <w:num w:numId="59">
    <w:abstractNumId w:val="26"/>
  </w:num>
  <w:num w:numId="60">
    <w:abstractNumId w:val="64"/>
  </w:num>
  <w:num w:numId="61">
    <w:abstractNumId w:val="16"/>
  </w:num>
  <w:num w:numId="62">
    <w:abstractNumId w:val="17"/>
  </w:num>
  <w:num w:numId="63">
    <w:abstractNumId w:val="23"/>
  </w:num>
  <w:num w:numId="64">
    <w:abstractNumId w:val="14"/>
  </w:num>
  <w:num w:numId="65">
    <w:abstractNumId w:val="73"/>
  </w:num>
  <w:num w:numId="66">
    <w:abstractNumId w:val="59"/>
  </w:num>
  <w:num w:numId="67">
    <w:abstractNumId w:val="19"/>
  </w:num>
  <w:num w:numId="68">
    <w:abstractNumId w:val="71"/>
  </w:num>
  <w:num w:numId="69">
    <w:abstractNumId w:val="35"/>
  </w:num>
  <w:num w:numId="70">
    <w:abstractNumId w:val="28"/>
  </w:num>
  <w:num w:numId="71">
    <w:abstractNumId w:val="46"/>
  </w:num>
  <w:num w:numId="72">
    <w:abstractNumId w:val="24"/>
  </w:num>
  <w:num w:numId="73">
    <w:abstractNumId w:val="11"/>
  </w:num>
  <w:num w:numId="74">
    <w:abstractNumId w:val="1"/>
  </w:num>
  <w:num w:numId="75">
    <w:abstractNumId w:val="36"/>
  </w:num>
  <w:num w:numId="76">
    <w:abstractNumId w:val="5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1531"/>
    <w:rsid w:val="0002354B"/>
    <w:rsid w:val="000262A0"/>
    <w:rsid w:val="000574E9"/>
    <w:rsid w:val="000853EA"/>
    <w:rsid w:val="000D0FD1"/>
    <w:rsid w:val="000E5AD6"/>
    <w:rsid w:val="00123B48"/>
    <w:rsid w:val="001342ED"/>
    <w:rsid w:val="0015696D"/>
    <w:rsid w:val="001649BE"/>
    <w:rsid w:val="00187B45"/>
    <w:rsid w:val="001C4F57"/>
    <w:rsid w:val="001C7869"/>
    <w:rsid w:val="001E0AD8"/>
    <w:rsid w:val="00200A79"/>
    <w:rsid w:val="00203B63"/>
    <w:rsid w:val="0028619D"/>
    <w:rsid w:val="002E32B7"/>
    <w:rsid w:val="002E53E0"/>
    <w:rsid w:val="00336691"/>
    <w:rsid w:val="0034220F"/>
    <w:rsid w:val="003477DA"/>
    <w:rsid w:val="00395C1A"/>
    <w:rsid w:val="003C7E50"/>
    <w:rsid w:val="003E3FCF"/>
    <w:rsid w:val="003F41B9"/>
    <w:rsid w:val="00412D4E"/>
    <w:rsid w:val="00417810"/>
    <w:rsid w:val="004313DF"/>
    <w:rsid w:val="00433263"/>
    <w:rsid w:val="004B33C1"/>
    <w:rsid w:val="004C111F"/>
    <w:rsid w:val="004C2CCA"/>
    <w:rsid w:val="004D5096"/>
    <w:rsid w:val="00553D7D"/>
    <w:rsid w:val="00557AC9"/>
    <w:rsid w:val="00557F09"/>
    <w:rsid w:val="00562676"/>
    <w:rsid w:val="00597414"/>
    <w:rsid w:val="005A6ABD"/>
    <w:rsid w:val="005B4E76"/>
    <w:rsid w:val="005C04C4"/>
    <w:rsid w:val="005D2483"/>
    <w:rsid w:val="005D7027"/>
    <w:rsid w:val="005E1AAD"/>
    <w:rsid w:val="0060081E"/>
    <w:rsid w:val="00616D25"/>
    <w:rsid w:val="0062068D"/>
    <w:rsid w:val="00633A00"/>
    <w:rsid w:val="00643713"/>
    <w:rsid w:val="00692427"/>
    <w:rsid w:val="006A0CC1"/>
    <w:rsid w:val="006C5ECB"/>
    <w:rsid w:val="006D57CA"/>
    <w:rsid w:val="006F2BD0"/>
    <w:rsid w:val="00717FD0"/>
    <w:rsid w:val="007267AB"/>
    <w:rsid w:val="007335CD"/>
    <w:rsid w:val="00765488"/>
    <w:rsid w:val="007806D5"/>
    <w:rsid w:val="00781A08"/>
    <w:rsid w:val="00796DC7"/>
    <w:rsid w:val="007B436B"/>
    <w:rsid w:val="007C1294"/>
    <w:rsid w:val="007C327A"/>
    <w:rsid w:val="007E12FE"/>
    <w:rsid w:val="0081513E"/>
    <w:rsid w:val="00827E3E"/>
    <w:rsid w:val="00837431"/>
    <w:rsid w:val="0086092B"/>
    <w:rsid w:val="00877C76"/>
    <w:rsid w:val="00880F36"/>
    <w:rsid w:val="00881854"/>
    <w:rsid w:val="008E3F4F"/>
    <w:rsid w:val="008E5CE0"/>
    <w:rsid w:val="008E70AF"/>
    <w:rsid w:val="008F2B8C"/>
    <w:rsid w:val="008F480A"/>
    <w:rsid w:val="009612FD"/>
    <w:rsid w:val="009E05E6"/>
    <w:rsid w:val="00A06133"/>
    <w:rsid w:val="00A10A18"/>
    <w:rsid w:val="00A4427B"/>
    <w:rsid w:val="00A60506"/>
    <w:rsid w:val="00A663BD"/>
    <w:rsid w:val="00AA4047"/>
    <w:rsid w:val="00AA6D3C"/>
    <w:rsid w:val="00AC446C"/>
    <w:rsid w:val="00AE1530"/>
    <w:rsid w:val="00AE622B"/>
    <w:rsid w:val="00AF247C"/>
    <w:rsid w:val="00B47136"/>
    <w:rsid w:val="00B738C9"/>
    <w:rsid w:val="00BA26A9"/>
    <w:rsid w:val="00BD621D"/>
    <w:rsid w:val="00BE1B0B"/>
    <w:rsid w:val="00BF1FD7"/>
    <w:rsid w:val="00BF54EF"/>
    <w:rsid w:val="00C004D4"/>
    <w:rsid w:val="00C20C4D"/>
    <w:rsid w:val="00C212E8"/>
    <w:rsid w:val="00C30D8B"/>
    <w:rsid w:val="00C47FA3"/>
    <w:rsid w:val="00CD1A78"/>
    <w:rsid w:val="00CD421E"/>
    <w:rsid w:val="00CE4B7F"/>
    <w:rsid w:val="00D025D9"/>
    <w:rsid w:val="00D034A7"/>
    <w:rsid w:val="00D236B6"/>
    <w:rsid w:val="00D31164"/>
    <w:rsid w:val="00D44FC1"/>
    <w:rsid w:val="00D9028E"/>
    <w:rsid w:val="00DB7E38"/>
    <w:rsid w:val="00DC54C2"/>
    <w:rsid w:val="00DD27BF"/>
    <w:rsid w:val="00DE1B9D"/>
    <w:rsid w:val="00E61B8A"/>
    <w:rsid w:val="00E63C82"/>
    <w:rsid w:val="00E86078"/>
    <w:rsid w:val="00E86AA7"/>
    <w:rsid w:val="00E94174"/>
    <w:rsid w:val="00EA013E"/>
    <w:rsid w:val="00EB749F"/>
    <w:rsid w:val="00F143A3"/>
    <w:rsid w:val="00FA26ED"/>
    <w:rsid w:val="00FB1F1B"/>
    <w:rsid w:val="00FF0CD9"/>
    <w:rsid w:val="3CC90494"/>
    <w:rsid w:val="618F177E"/>
    <w:rsid w:val="7ED697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A1C14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6092B"/>
    <w:pPr>
      <w:keepNext/>
      <w:keepLines/>
      <w:spacing w:before="40" w:after="0" w:line="259" w:lineRule="auto"/>
      <w:ind w:left="1570" w:hanging="72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6092B"/>
    <w:pPr>
      <w:keepNext/>
      <w:keepLines/>
      <w:spacing w:before="40" w:after="0" w:line="259" w:lineRule="auto"/>
      <w:ind w:left="864" w:hanging="864"/>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86092B"/>
    <w:pPr>
      <w:keepNext/>
      <w:keepLines/>
      <w:spacing w:before="40" w:after="0" w:line="259" w:lineRule="auto"/>
      <w:ind w:left="1008" w:hanging="1008"/>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6092B"/>
    <w:pPr>
      <w:keepNext/>
      <w:keepLines/>
      <w:spacing w:before="40" w:after="0" w:line="259" w:lineRule="auto"/>
      <w:ind w:left="1152" w:hanging="1152"/>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6092B"/>
    <w:pPr>
      <w:keepNext/>
      <w:keepLines/>
      <w:spacing w:before="40" w:after="0" w:line="259" w:lineRule="auto"/>
      <w:ind w:left="1296" w:hanging="1296"/>
      <w:outlineLvl w:val="6"/>
    </w:pPr>
    <w:rPr>
      <w:rFonts w:asciiTheme="majorHAnsi" w:eastAsiaTheme="majorEastAsia" w:hAnsiTheme="majorHAnsi" w:cstheme="majorBidi"/>
      <w:i/>
      <w:iCs/>
      <w:color w:val="243F60" w:themeColor="accent1" w:themeShade="7F"/>
    </w:rPr>
  </w:style>
  <w:style w:type="paragraph" w:styleId="Heading8">
    <w:name w:val="heading 8"/>
    <w:aliases w:val="Legal Level 1.1.1.,Lev 8,h8 DO NOT USE,PA Appendix Minor"/>
    <w:basedOn w:val="Normal"/>
    <w:next w:val="Normal"/>
    <w:link w:val="Heading8Char"/>
    <w:uiPriority w:val="9"/>
    <w:unhideWhenUsed/>
    <w:qFormat/>
    <w:rsid w:val="0086092B"/>
    <w:pPr>
      <w:keepNext/>
      <w:keepLines/>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Heading 9 (defunct),Legal Level 1.1.1.1.,Lev 9,h9 DO NOT USE,App Heading,Titre 10,App1"/>
    <w:basedOn w:val="Normal"/>
    <w:next w:val="Normal"/>
    <w:link w:val="Heading9Char"/>
    <w:uiPriority w:val="9"/>
    <w:unhideWhenUsed/>
    <w:qFormat/>
    <w:rsid w:val="0086092B"/>
    <w:pPr>
      <w:keepNext/>
      <w:keepLines/>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rsid w:val="0086092B"/>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6092B"/>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86092B"/>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6092B"/>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6092B"/>
    <w:rPr>
      <w:rFonts w:asciiTheme="majorHAnsi" w:eastAsiaTheme="majorEastAsia" w:hAnsiTheme="majorHAnsi" w:cstheme="majorBidi"/>
      <w:i/>
      <w:iCs/>
      <w:color w:val="243F60" w:themeColor="accent1" w:themeShade="7F"/>
    </w:rPr>
  </w:style>
  <w:style w:type="character" w:customStyle="1" w:styleId="Heading8Char">
    <w:name w:val="Heading 8 Char"/>
    <w:aliases w:val="Legal Level 1.1.1. Char,Lev 8 Char,h8 DO NOT USE Char,PA Appendix Minor Char"/>
    <w:basedOn w:val="DefaultParagraphFont"/>
    <w:link w:val="Heading8"/>
    <w:uiPriority w:val="9"/>
    <w:rsid w:val="0086092B"/>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Heading 9 (defunct) Char,Legal Level 1.1.1.1. Char,Lev 9 Char,h9 DO NOT USE Char,App Heading Char,Titre 10 Char,App1 Char"/>
    <w:basedOn w:val="DefaultParagraphFont"/>
    <w:link w:val="Heading9"/>
    <w:uiPriority w:val="9"/>
    <w:rsid w:val="0086092B"/>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86092B"/>
    <w:pPr>
      <w:spacing w:after="0" w:line="240" w:lineRule="auto"/>
    </w:pPr>
    <w:rPr>
      <w:rFonts w:ascii="Calibri Light" w:hAnsi="Calibri Light"/>
    </w:rPr>
  </w:style>
  <w:style w:type="paragraph" w:styleId="ListParagraph">
    <w:name w:val="List Paragraph"/>
    <w:basedOn w:val="Normal"/>
    <w:link w:val="ListParagraphChar"/>
    <w:uiPriority w:val="34"/>
    <w:qFormat/>
    <w:rsid w:val="0086092B"/>
    <w:pPr>
      <w:spacing w:after="160" w:line="259" w:lineRule="auto"/>
      <w:ind w:left="720"/>
      <w:contextualSpacing/>
    </w:pPr>
    <w:rPr>
      <w:rFonts w:ascii="Calibri Light" w:eastAsiaTheme="minorHAnsi" w:hAnsi="Calibri Light" w:cstheme="minorBidi"/>
    </w:rPr>
  </w:style>
  <w:style w:type="character" w:styleId="Hyperlink">
    <w:name w:val="Hyperlink"/>
    <w:basedOn w:val="DefaultParagraphFont"/>
    <w:uiPriority w:val="99"/>
    <w:unhideWhenUsed/>
    <w:rsid w:val="0086092B"/>
    <w:rPr>
      <w:color w:val="0000FF" w:themeColor="hyperlink"/>
      <w:u w:val="single"/>
    </w:rPr>
  </w:style>
  <w:style w:type="character" w:styleId="UnresolvedMention">
    <w:name w:val="Unresolved Mention"/>
    <w:basedOn w:val="DefaultParagraphFont"/>
    <w:uiPriority w:val="99"/>
    <w:semiHidden/>
    <w:unhideWhenUsed/>
    <w:rsid w:val="0086092B"/>
    <w:rPr>
      <w:color w:val="605E5C"/>
      <w:shd w:val="clear" w:color="auto" w:fill="E1DFDD"/>
    </w:rPr>
  </w:style>
  <w:style w:type="character" w:styleId="FollowedHyperlink">
    <w:name w:val="FollowedHyperlink"/>
    <w:basedOn w:val="DefaultParagraphFont"/>
    <w:uiPriority w:val="99"/>
    <w:semiHidden/>
    <w:unhideWhenUsed/>
    <w:rsid w:val="0086092B"/>
    <w:rPr>
      <w:color w:val="800080" w:themeColor="followedHyperlink"/>
      <w:u w:val="single"/>
    </w:rPr>
  </w:style>
  <w:style w:type="paragraph" w:customStyle="1" w:styleId="Default">
    <w:name w:val="Default"/>
    <w:rsid w:val="0086092B"/>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normaltextrun">
    <w:name w:val="normaltextrun"/>
    <w:basedOn w:val="DefaultParagraphFont"/>
    <w:rsid w:val="0086092B"/>
  </w:style>
  <w:style w:type="character" w:customStyle="1" w:styleId="eop">
    <w:name w:val="eop"/>
    <w:basedOn w:val="DefaultParagraphFont"/>
    <w:rsid w:val="0086092B"/>
  </w:style>
  <w:style w:type="paragraph" w:customStyle="1" w:styleId="Bodytext">
    <w:name w:val="¬Body text"/>
    <w:basedOn w:val="Normal"/>
    <w:link w:val="BodytextChar"/>
    <w:qFormat/>
    <w:rsid w:val="0086092B"/>
    <w:pPr>
      <w:autoSpaceDN w:val="0"/>
      <w:spacing w:after="0" w:line="240" w:lineRule="auto"/>
    </w:pPr>
    <w:rPr>
      <w:rFonts w:eastAsiaTheme="minorHAnsi" w:cs="Calibri"/>
      <w:color w:val="000000"/>
      <w:sz w:val="20"/>
      <w:szCs w:val="20"/>
      <w:lang w:eastAsia="en-GB"/>
    </w:rPr>
  </w:style>
  <w:style w:type="paragraph" w:styleId="TOCHeading">
    <w:name w:val="TOC Heading"/>
    <w:basedOn w:val="Heading1"/>
    <w:next w:val="Normal"/>
    <w:uiPriority w:val="39"/>
    <w:unhideWhenUsed/>
    <w:qFormat/>
    <w:rsid w:val="0086092B"/>
    <w:pPr>
      <w:spacing w:before="240" w:line="259" w:lineRule="auto"/>
      <w:outlineLvl w:val="9"/>
    </w:pPr>
    <w:rPr>
      <w:b w:val="0"/>
      <w:bCs w:val="0"/>
      <w:sz w:val="32"/>
      <w:szCs w:val="32"/>
      <w:lang w:val="en-US"/>
    </w:rPr>
  </w:style>
  <w:style w:type="paragraph" w:styleId="TOC1">
    <w:name w:val="toc 1"/>
    <w:basedOn w:val="Normal"/>
    <w:next w:val="Normal"/>
    <w:autoRedefine/>
    <w:uiPriority w:val="39"/>
    <w:unhideWhenUsed/>
    <w:rsid w:val="0086092B"/>
    <w:pPr>
      <w:tabs>
        <w:tab w:val="left" w:pos="660"/>
        <w:tab w:val="right" w:leader="dot" w:pos="10456"/>
      </w:tabs>
      <w:spacing w:after="100" w:line="259" w:lineRule="auto"/>
    </w:pPr>
    <w:rPr>
      <w:rFonts w:ascii="Calibri Light" w:eastAsiaTheme="minorHAnsi" w:hAnsi="Calibri Light" w:cstheme="minorBidi"/>
      <w:noProof/>
    </w:rPr>
  </w:style>
  <w:style w:type="paragraph" w:styleId="TOC2">
    <w:name w:val="toc 2"/>
    <w:basedOn w:val="Normal"/>
    <w:next w:val="Normal"/>
    <w:autoRedefine/>
    <w:uiPriority w:val="39"/>
    <w:unhideWhenUsed/>
    <w:rsid w:val="0086092B"/>
    <w:pPr>
      <w:tabs>
        <w:tab w:val="left" w:pos="880"/>
        <w:tab w:val="right" w:leader="dot" w:pos="10456"/>
      </w:tabs>
      <w:spacing w:after="100" w:line="259" w:lineRule="auto"/>
      <w:ind w:left="220"/>
    </w:pPr>
    <w:rPr>
      <w:rFonts w:ascii="Calibri Light" w:eastAsiaTheme="minorHAnsi" w:hAnsi="Calibri Light" w:cstheme="minorBidi"/>
      <w:noProof/>
    </w:rPr>
  </w:style>
  <w:style w:type="paragraph" w:styleId="TOC3">
    <w:name w:val="toc 3"/>
    <w:basedOn w:val="Normal"/>
    <w:next w:val="Normal"/>
    <w:autoRedefine/>
    <w:uiPriority w:val="39"/>
    <w:unhideWhenUsed/>
    <w:rsid w:val="0086092B"/>
    <w:pPr>
      <w:spacing w:after="100" w:line="259" w:lineRule="auto"/>
      <w:ind w:left="440"/>
    </w:pPr>
    <w:rPr>
      <w:rFonts w:ascii="Calibri Light" w:eastAsiaTheme="minorHAnsi" w:hAnsi="Calibri Light" w:cstheme="minorBidi"/>
    </w:rPr>
  </w:style>
  <w:style w:type="paragraph" w:styleId="TOC4">
    <w:name w:val="toc 4"/>
    <w:basedOn w:val="Normal"/>
    <w:next w:val="Normal"/>
    <w:autoRedefine/>
    <w:uiPriority w:val="39"/>
    <w:unhideWhenUsed/>
    <w:rsid w:val="0086092B"/>
    <w:pPr>
      <w:spacing w:after="100" w:line="259"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86092B"/>
    <w:pPr>
      <w:spacing w:after="100" w:line="259"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86092B"/>
    <w:pPr>
      <w:spacing w:after="100" w:line="259"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86092B"/>
    <w:pPr>
      <w:spacing w:after="100" w:line="259"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86092B"/>
    <w:pPr>
      <w:spacing w:after="100" w:line="259"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86092B"/>
    <w:pPr>
      <w:spacing w:after="100" w:line="259" w:lineRule="auto"/>
      <w:ind w:left="1760"/>
    </w:pPr>
    <w:rPr>
      <w:rFonts w:asciiTheme="minorHAnsi" w:eastAsiaTheme="minorEastAsia" w:hAnsiTheme="minorHAnsi" w:cstheme="minorBidi"/>
      <w:lang w:eastAsia="en-GB"/>
    </w:rPr>
  </w:style>
  <w:style w:type="character" w:customStyle="1" w:styleId="MarginTextChar">
    <w:name w:val="Margin Text Char"/>
    <w:basedOn w:val="DefaultParagraphFont"/>
    <w:link w:val="MarginText"/>
    <w:locked/>
    <w:rsid w:val="0086092B"/>
    <w:rPr>
      <w:rFonts w:ascii="Calibri" w:hAnsi="Calibri" w:cs="Calibri"/>
      <w:lang w:eastAsia="zh-CN"/>
    </w:rPr>
  </w:style>
  <w:style w:type="paragraph" w:customStyle="1" w:styleId="MarginText">
    <w:name w:val="Margin Text"/>
    <w:basedOn w:val="Normal"/>
    <w:link w:val="MarginTextChar"/>
    <w:rsid w:val="0086092B"/>
    <w:pPr>
      <w:keepNext/>
      <w:spacing w:before="240" w:after="120" w:line="240" w:lineRule="auto"/>
      <w:ind w:left="142"/>
      <w:jc w:val="both"/>
    </w:pPr>
    <w:rPr>
      <w:rFonts w:eastAsiaTheme="minorHAnsi" w:cs="Calibri"/>
      <w:lang w:eastAsia="zh-CN"/>
    </w:rPr>
  </w:style>
  <w:style w:type="paragraph" w:styleId="Revision">
    <w:name w:val="Revision"/>
    <w:hidden/>
    <w:uiPriority w:val="99"/>
    <w:semiHidden/>
    <w:rsid w:val="0086092B"/>
    <w:pPr>
      <w:spacing w:after="0" w:line="240" w:lineRule="auto"/>
    </w:pPr>
    <w:rPr>
      <w:rFonts w:ascii="Calibri Light" w:hAnsi="Calibri Light"/>
    </w:rPr>
  </w:style>
  <w:style w:type="paragraph" w:customStyle="1" w:styleId="paragraph">
    <w:name w:val="paragraph"/>
    <w:basedOn w:val="Normal"/>
    <w:rsid w:val="0086092B"/>
    <w:pPr>
      <w:spacing w:before="100" w:beforeAutospacing="1" w:after="100" w:afterAutospacing="1" w:line="240" w:lineRule="auto"/>
    </w:pPr>
    <w:rPr>
      <w:rFonts w:eastAsiaTheme="minorHAnsi" w:cs="Calibri"/>
      <w:lang w:eastAsia="en-GB"/>
    </w:rPr>
  </w:style>
  <w:style w:type="paragraph" w:styleId="Title">
    <w:name w:val="Title"/>
    <w:basedOn w:val="Normal"/>
    <w:next w:val="Normal"/>
    <w:link w:val="TitleChar"/>
    <w:uiPriority w:val="10"/>
    <w:qFormat/>
    <w:rsid w:val="008609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92B"/>
    <w:rPr>
      <w:rFonts w:asciiTheme="majorHAnsi" w:eastAsiaTheme="majorEastAsia" w:hAnsiTheme="majorHAnsi" w:cstheme="majorBidi"/>
      <w:spacing w:val="-10"/>
      <w:kern w:val="28"/>
      <w:sz w:val="56"/>
      <w:szCs w:val="56"/>
    </w:rPr>
  </w:style>
  <w:style w:type="paragraph" w:customStyle="1" w:styleId="GPSL1Schedulenumbered">
    <w:name w:val="GPS L1 Schedule numbered"/>
    <w:basedOn w:val="Normal"/>
    <w:qFormat/>
    <w:rsid w:val="0086092B"/>
    <w:pPr>
      <w:numPr>
        <w:numId w:val="37"/>
      </w:numPr>
      <w:tabs>
        <w:tab w:val="left" w:pos="851"/>
      </w:tabs>
      <w:overflowPunct w:val="0"/>
      <w:autoSpaceDE w:val="0"/>
      <w:autoSpaceDN w:val="0"/>
      <w:adjustRightInd w:val="0"/>
      <w:spacing w:after="240" w:line="240" w:lineRule="auto"/>
      <w:jc w:val="both"/>
      <w:textAlignment w:val="baseline"/>
    </w:pPr>
    <w:rPr>
      <w:rFonts w:eastAsia="Times New Roman" w:cs="Arial"/>
      <w:lang w:eastAsia="en-GB"/>
    </w:rPr>
  </w:style>
  <w:style w:type="character" w:customStyle="1" w:styleId="BodytextChar">
    <w:name w:val="¬Body text Char"/>
    <w:basedOn w:val="DefaultParagraphFont"/>
    <w:link w:val="Bodytext"/>
    <w:rsid w:val="0086092B"/>
    <w:rPr>
      <w:rFonts w:ascii="Calibri" w:hAnsi="Calibri" w:cs="Calibri"/>
      <w:color w:val="000000"/>
      <w:sz w:val="20"/>
      <w:szCs w:val="20"/>
      <w:lang w:eastAsia="en-GB"/>
    </w:rPr>
  </w:style>
  <w:style w:type="paragraph" w:customStyle="1" w:styleId="TDXHeading1">
    <w:name w:val="TDX Heading 1"/>
    <w:basedOn w:val="Normal"/>
    <w:rsid w:val="0086092B"/>
    <w:pPr>
      <w:numPr>
        <w:numId w:val="41"/>
      </w:numPr>
      <w:spacing w:after="0" w:line="240" w:lineRule="auto"/>
    </w:pPr>
    <w:rPr>
      <w:rFonts w:ascii="Arial" w:eastAsiaTheme="minorEastAsia" w:hAnsi="Arial" w:cs="Arial"/>
      <w:sz w:val="28"/>
      <w:szCs w:val="28"/>
      <w:lang w:eastAsia="en-GB"/>
    </w:rPr>
  </w:style>
  <w:style w:type="paragraph" w:customStyle="1" w:styleId="TDXHeading2">
    <w:name w:val="TDX Heading 2"/>
    <w:basedOn w:val="Normal"/>
    <w:rsid w:val="0086092B"/>
    <w:pPr>
      <w:numPr>
        <w:ilvl w:val="1"/>
        <w:numId w:val="41"/>
      </w:numPr>
      <w:spacing w:after="0" w:line="240" w:lineRule="auto"/>
    </w:pPr>
    <w:rPr>
      <w:rFonts w:ascii="Arial" w:eastAsiaTheme="minorEastAsia" w:hAnsi="Arial" w:cs="Arial"/>
      <w:sz w:val="28"/>
      <w:szCs w:val="28"/>
      <w:lang w:eastAsia="en-GB"/>
    </w:rPr>
  </w:style>
  <w:style w:type="paragraph" w:customStyle="1" w:styleId="TDXHeading3">
    <w:name w:val="TDX Heading 3"/>
    <w:basedOn w:val="Normal"/>
    <w:rsid w:val="0086092B"/>
    <w:pPr>
      <w:numPr>
        <w:ilvl w:val="2"/>
        <w:numId w:val="41"/>
      </w:numPr>
      <w:spacing w:after="0" w:line="240" w:lineRule="auto"/>
    </w:pPr>
    <w:rPr>
      <w:rFonts w:ascii="Arial" w:eastAsiaTheme="minorEastAsia" w:hAnsi="Arial" w:cs="Arial"/>
      <w:sz w:val="24"/>
      <w:szCs w:val="24"/>
      <w:lang w:eastAsia="en-GB"/>
    </w:rPr>
  </w:style>
  <w:style w:type="paragraph" w:customStyle="1" w:styleId="DefaultParagraphFontParaCharCharCharCharCharCharCharCharCharCharCharCharCharCharChar">
    <w:name w:val="Default Paragraph Font Para Char Char Char Char Char Char Char Char Char Char Char Char Char Char Char"/>
    <w:basedOn w:val="Normal"/>
    <w:rsid w:val="0086092B"/>
    <w:pPr>
      <w:spacing w:after="120" w:line="240" w:lineRule="exact"/>
    </w:pPr>
    <w:rPr>
      <w:rFonts w:ascii="Verdana" w:eastAsia="Times New Roman" w:hAnsi="Verdana"/>
      <w:sz w:val="20"/>
      <w:szCs w:val="20"/>
      <w:lang w:val="en-US"/>
    </w:rPr>
  </w:style>
  <w:style w:type="character" w:customStyle="1" w:styleId="ListParagraphChar">
    <w:name w:val="List Paragraph Char"/>
    <w:link w:val="ListParagraph"/>
    <w:uiPriority w:val="34"/>
    <w:rsid w:val="0086092B"/>
    <w:rPr>
      <w:rFonts w:ascii="Calibri Light" w:hAnsi="Calibri Light"/>
    </w:rPr>
  </w:style>
  <w:style w:type="paragraph" w:customStyle="1" w:styleId="FFWNumberedList">
    <w:name w:val="FFW Numbered List"/>
    <w:basedOn w:val="Normal"/>
    <w:locked/>
    <w:rsid w:val="0086092B"/>
    <w:pPr>
      <w:widowControl w:val="0"/>
      <w:numPr>
        <w:numId w:val="43"/>
      </w:numPr>
      <w:overflowPunct w:val="0"/>
      <w:autoSpaceDE w:val="0"/>
      <w:autoSpaceDN w:val="0"/>
      <w:adjustRightInd w:val="0"/>
      <w:spacing w:after="0" w:line="240" w:lineRule="auto"/>
      <w:jc w:val="both"/>
      <w:textAlignment w:val="baseline"/>
    </w:pPr>
    <w:rPr>
      <w:rFonts w:ascii="Times New Roman" w:eastAsia="Times New Roman" w:hAnsi="Times New Roman"/>
      <w:szCs w:val="20"/>
    </w:rPr>
  </w:style>
  <w:style w:type="paragraph" w:customStyle="1" w:styleId="FFWLevel1">
    <w:name w:val="FFW Level 1"/>
    <w:basedOn w:val="Normal"/>
    <w:locked/>
    <w:rsid w:val="0086092B"/>
    <w:pPr>
      <w:numPr>
        <w:numId w:val="59"/>
      </w:numPr>
      <w:spacing w:before="240" w:after="0" w:line="260" w:lineRule="atLeast"/>
      <w:jc w:val="both"/>
      <w:outlineLvl w:val="0"/>
    </w:pPr>
    <w:rPr>
      <w:rFonts w:ascii="Arial" w:eastAsia="Times New Roman" w:hAnsi="Arial" w:cs="Arial"/>
      <w:sz w:val="20"/>
      <w:szCs w:val="24"/>
      <w:lang w:eastAsia="fr-FR"/>
    </w:rPr>
  </w:style>
  <w:style w:type="paragraph" w:customStyle="1" w:styleId="FFWLevel2">
    <w:name w:val="FFW Level 2"/>
    <w:basedOn w:val="Normal"/>
    <w:link w:val="FFWLevel2Char"/>
    <w:locked/>
    <w:rsid w:val="0086092B"/>
    <w:pPr>
      <w:numPr>
        <w:ilvl w:val="1"/>
        <w:numId w:val="59"/>
      </w:numPr>
      <w:spacing w:before="240" w:after="0" w:line="260" w:lineRule="atLeast"/>
      <w:jc w:val="both"/>
      <w:outlineLvl w:val="1"/>
    </w:pPr>
    <w:rPr>
      <w:rFonts w:ascii="Arial" w:eastAsia="Times New Roman" w:hAnsi="Arial" w:cs="Arial"/>
      <w:sz w:val="20"/>
      <w:szCs w:val="24"/>
      <w:lang w:eastAsia="fr-FR"/>
    </w:rPr>
  </w:style>
  <w:style w:type="paragraph" w:customStyle="1" w:styleId="FFWLevel3">
    <w:name w:val="FFW Level 3"/>
    <w:basedOn w:val="Normal"/>
    <w:locked/>
    <w:rsid w:val="0086092B"/>
    <w:pPr>
      <w:numPr>
        <w:ilvl w:val="2"/>
        <w:numId w:val="59"/>
      </w:numPr>
      <w:spacing w:before="240" w:after="0" w:line="260" w:lineRule="atLeast"/>
      <w:jc w:val="both"/>
    </w:pPr>
    <w:rPr>
      <w:rFonts w:ascii="Arial" w:eastAsia="Times New Roman" w:hAnsi="Arial" w:cs="Arial"/>
      <w:sz w:val="20"/>
      <w:szCs w:val="24"/>
      <w:lang w:eastAsia="fr-FR"/>
    </w:rPr>
  </w:style>
  <w:style w:type="paragraph" w:customStyle="1" w:styleId="FFWLevel4">
    <w:name w:val="FFW Level 4"/>
    <w:basedOn w:val="Normal"/>
    <w:link w:val="FFWLevel4Char"/>
    <w:locked/>
    <w:rsid w:val="0086092B"/>
    <w:pPr>
      <w:numPr>
        <w:ilvl w:val="3"/>
        <w:numId w:val="59"/>
      </w:numPr>
      <w:spacing w:before="240" w:after="0" w:line="260" w:lineRule="atLeast"/>
      <w:jc w:val="both"/>
    </w:pPr>
    <w:rPr>
      <w:rFonts w:ascii="Arial" w:eastAsia="Times New Roman" w:hAnsi="Arial" w:cs="Arial"/>
      <w:sz w:val="20"/>
      <w:szCs w:val="24"/>
      <w:lang w:eastAsia="fr-FR"/>
    </w:rPr>
  </w:style>
  <w:style w:type="character" w:customStyle="1" w:styleId="FFWLevel4Char">
    <w:name w:val="FFW Level 4 Char"/>
    <w:link w:val="FFWLevel4"/>
    <w:rsid w:val="0086092B"/>
    <w:rPr>
      <w:rFonts w:ascii="Arial" w:eastAsia="Times New Roman" w:hAnsi="Arial" w:cs="Arial"/>
      <w:sz w:val="20"/>
      <w:szCs w:val="24"/>
      <w:lang w:eastAsia="fr-FR"/>
    </w:rPr>
  </w:style>
  <w:style w:type="paragraph" w:customStyle="1" w:styleId="FFWLevel5">
    <w:name w:val="FFW Level 5"/>
    <w:basedOn w:val="Normal"/>
    <w:locked/>
    <w:rsid w:val="0086092B"/>
    <w:pPr>
      <w:numPr>
        <w:ilvl w:val="4"/>
        <w:numId w:val="59"/>
      </w:numPr>
      <w:spacing w:before="240" w:after="0" w:line="260" w:lineRule="atLeast"/>
      <w:jc w:val="both"/>
    </w:pPr>
    <w:rPr>
      <w:rFonts w:ascii="Arial" w:eastAsia="Times New Roman" w:hAnsi="Arial" w:cs="Arial"/>
      <w:sz w:val="20"/>
      <w:szCs w:val="24"/>
      <w:lang w:eastAsia="fr-FR"/>
    </w:rPr>
  </w:style>
  <w:style w:type="paragraph" w:customStyle="1" w:styleId="FFWLevel6">
    <w:name w:val="FFW Level 6"/>
    <w:basedOn w:val="Normal"/>
    <w:locked/>
    <w:rsid w:val="0086092B"/>
    <w:pPr>
      <w:numPr>
        <w:ilvl w:val="5"/>
        <w:numId w:val="59"/>
      </w:numPr>
      <w:spacing w:before="240" w:after="0" w:line="260" w:lineRule="atLeast"/>
      <w:jc w:val="both"/>
    </w:pPr>
    <w:rPr>
      <w:rFonts w:ascii="Arial" w:eastAsia="Times New Roman" w:hAnsi="Arial" w:cs="Arial"/>
      <w:sz w:val="20"/>
      <w:szCs w:val="24"/>
      <w:lang w:eastAsia="fr-FR"/>
    </w:rPr>
  </w:style>
  <w:style w:type="character" w:customStyle="1" w:styleId="FFWLevel2Char">
    <w:name w:val="FFW Level 2 Char"/>
    <w:link w:val="FFWLevel2"/>
    <w:locked/>
    <w:rsid w:val="0086092B"/>
    <w:rPr>
      <w:rFonts w:ascii="Arial" w:eastAsia="Times New Roman" w:hAnsi="Arial" w:cs="Arial"/>
      <w:sz w:val="20"/>
      <w:szCs w:val="24"/>
      <w:lang w:eastAsia="fr-FR"/>
    </w:rPr>
  </w:style>
  <w:style w:type="paragraph" w:styleId="NormalWeb">
    <w:name w:val="Normal (Web)"/>
    <w:basedOn w:val="Normal"/>
    <w:uiPriority w:val="99"/>
    <w:unhideWhenUsed/>
    <w:rsid w:val="0086092B"/>
    <w:pPr>
      <w:spacing w:before="100" w:beforeAutospacing="1" w:after="100" w:afterAutospacing="1" w:line="240" w:lineRule="auto"/>
    </w:pPr>
    <w:rPr>
      <w:rFonts w:ascii="Times New Roman" w:eastAsia="Times New Roman" w:hAnsi="Times New Roman"/>
      <w:sz w:val="24"/>
      <w:szCs w:val="24"/>
      <w:lang w:eastAsia="en-GB"/>
    </w:rPr>
  </w:style>
  <w:style w:type="character" w:styleId="Strong">
    <w:name w:val="Strong"/>
    <w:basedOn w:val="DefaultParagraphFont"/>
    <w:uiPriority w:val="22"/>
    <w:qFormat/>
    <w:rsid w:val="008609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uidance/set-up-the-secure-data-exchange-service-sdes-automated-transfe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log-in-register-hmrc-online-servic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slation.gov.uk/ukpga/2005/11/content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67845-B398-49B9-933D-E49F17CDD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073688-C340-44FA-84E7-C2C74D983A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43479-A42C-4B6F-B6D8-1BBCCE52FE0F}">
  <ds:schemaRefs>
    <ds:schemaRef ds:uri="http://schemas.microsoft.com/sharepoint/v3/contenttype/forms"/>
  </ds:schemaRefs>
</ds:datastoreItem>
</file>

<file path=customXml/itemProps4.xml><?xml version="1.0" encoding="utf-8"?>
<ds:datastoreItem xmlns:ds="http://schemas.openxmlformats.org/officeDocument/2006/customXml" ds:itemID="{2C26E75A-67B0-42DC-8C94-682870F83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21066</Words>
  <Characters>120078</Characters>
  <Application>Microsoft Office Word</Application>
  <DocSecurity>0</DocSecurity>
  <Lines>1000</Lines>
  <Paragraphs>281</Paragraphs>
  <ScaleCrop>false</ScaleCrop>
  <Company/>
  <LinksUpToDate>false</LinksUpToDate>
  <CharactersWithSpaces>140863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Fellowes, Anthony (Commercial Directorate)</cp:lastModifiedBy>
  <cp:revision>84</cp:revision>
  <dcterms:created xsi:type="dcterms:W3CDTF">2021-07-01T14:36:00Z</dcterms:created>
  <dcterms:modified xsi:type="dcterms:W3CDTF">2021-07-07T13:48:00Z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2021-07-01T14:36:11Z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2352a2f0-eafe-4692-a1a1-864241c89cb5</vt:lpwstr>
  </property>
  <property fmtid="{D5CDD505-2E9C-101B-9397-08002B2CF9AE}" pid="10" name="MSIP_Label_f9af038e-07b4-4369-a678-c835687cb272_ContentBits">
    <vt:lpwstr>2</vt:lpwstr>
  </property>
</Properties>
</file>